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41D85">
      <w:pPr>
        <w:widowControl/>
        <w:shd w:val="clear" w:color="auto" w:fill="FFFFFF"/>
        <w:spacing w:line="480" w:lineRule="exact"/>
        <w:jc w:val="center"/>
        <w:outlineLvl w:val="0"/>
        <w:rPr>
          <w:rFonts w:ascii="方正小标宋简体" w:hAnsi="方正小标宋简体" w:eastAsia="方正小标宋简体" w:cs="方正小标宋简体"/>
          <w:spacing w:val="8"/>
          <w:kern w:val="36"/>
          <w:sz w:val="44"/>
          <w:szCs w:val="44"/>
        </w:rPr>
      </w:pPr>
      <w:r>
        <w:rPr>
          <w:rFonts w:hint="eastAsia" w:ascii="方正小标宋简体" w:hAnsi="方正小标宋简体" w:eastAsia="方正小标宋简体" w:cs="方正小标宋简体"/>
          <w:spacing w:val="8"/>
          <w:kern w:val="36"/>
          <w:sz w:val="44"/>
          <w:szCs w:val="44"/>
        </w:rPr>
        <w:t>南宁市武鸣区中医医院</w:t>
      </w:r>
    </w:p>
    <w:p w14:paraId="58BABA16">
      <w:pPr>
        <w:widowControl/>
        <w:shd w:val="clear" w:color="auto" w:fill="FFFFFF"/>
        <w:spacing w:line="480" w:lineRule="exact"/>
        <w:jc w:val="center"/>
        <w:outlineLvl w:val="0"/>
        <w:rPr>
          <w:rFonts w:ascii="方正小标宋简体" w:hAnsi="方正小标宋简体" w:eastAsia="方正小标宋简体" w:cs="方正小标宋简体"/>
          <w:spacing w:val="8"/>
          <w:kern w:val="36"/>
          <w:sz w:val="44"/>
          <w:szCs w:val="44"/>
        </w:rPr>
      </w:pPr>
      <w:r>
        <w:rPr>
          <w:rFonts w:hint="eastAsia" w:ascii="方正小标宋简体" w:hAnsi="方正小标宋简体" w:eastAsia="方正小标宋简体" w:cs="方正小标宋简体"/>
          <w:spacing w:val="8"/>
          <w:kern w:val="36"/>
          <w:sz w:val="44"/>
          <w:szCs w:val="44"/>
        </w:rPr>
        <w:t>医疗护理</w:t>
      </w:r>
      <w:r>
        <w:rPr>
          <w:rFonts w:hint="eastAsia" w:ascii="方正小标宋简体" w:hAnsi="方正小标宋简体" w:eastAsia="方正小标宋简体" w:cs="方正小标宋简体"/>
          <w:color w:val="000000" w:themeColor="text1"/>
          <w:spacing w:val="8"/>
          <w:kern w:val="36"/>
          <w:sz w:val="44"/>
          <w:szCs w:val="44"/>
        </w:rPr>
        <w:t>员托管服务内容及采购</w:t>
      </w:r>
      <w:r>
        <w:rPr>
          <w:rFonts w:hint="eastAsia" w:ascii="方正小标宋简体" w:hAnsi="方正小标宋简体" w:eastAsia="方正小标宋简体" w:cs="方正小标宋简体"/>
          <w:spacing w:val="8"/>
          <w:kern w:val="36"/>
          <w:sz w:val="44"/>
          <w:szCs w:val="44"/>
        </w:rPr>
        <w:t>需求</w:t>
      </w:r>
    </w:p>
    <w:p w14:paraId="0A44530F">
      <w:pPr>
        <w:widowControl/>
        <w:shd w:val="clear" w:color="auto" w:fill="FFFFFF"/>
        <w:spacing w:line="480" w:lineRule="exact"/>
        <w:ind w:firstLine="672" w:firstLineChars="200"/>
        <w:rPr>
          <w:rFonts w:ascii="黑体" w:hAnsi="黑体" w:eastAsia="黑体" w:cs="黑体"/>
          <w:color w:val="000000" w:themeColor="text1"/>
          <w:spacing w:val="8"/>
          <w:kern w:val="0"/>
          <w:sz w:val="32"/>
          <w:szCs w:val="32"/>
        </w:rPr>
      </w:pPr>
    </w:p>
    <w:p w14:paraId="0F453116">
      <w:pPr>
        <w:widowControl/>
        <w:shd w:val="clear" w:color="auto" w:fill="FFFFFF"/>
        <w:spacing w:line="480" w:lineRule="exact"/>
        <w:ind w:firstLine="672" w:firstLineChars="200"/>
        <w:rPr>
          <w:rFonts w:ascii="黑体" w:hAnsi="黑体" w:eastAsia="黑体" w:cs="黑体"/>
          <w:color w:val="000000" w:themeColor="text1"/>
          <w:spacing w:val="8"/>
          <w:kern w:val="0"/>
          <w:sz w:val="32"/>
          <w:szCs w:val="32"/>
        </w:rPr>
      </w:pPr>
      <w:r>
        <w:rPr>
          <w:rFonts w:hint="eastAsia" w:ascii="黑体" w:hAnsi="黑体" w:eastAsia="黑体" w:cs="黑体"/>
          <w:color w:val="000000" w:themeColor="text1"/>
          <w:spacing w:val="8"/>
          <w:kern w:val="0"/>
          <w:sz w:val="32"/>
          <w:szCs w:val="32"/>
        </w:rPr>
        <w:t>一、项目基本情况</w:t>
      </w:r>
    </w:p>
    <w:p w14:paraId="57A45531">
      <w:pPr>
        <w:spacing w:line="4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（一）项目名称:</w:t>
      </w:r>
      <w:r>
        <w:rPr>
          <w:rFonts w:hint="eastAsia" w:ascii="仿宋_GB2312" w:hAnsi="仿宋_GB2312" w:eastAsia="仿宋_GB2312" w:cs="仿宋_GB2312"/>
          <w:color w:val="000000" w:themeColor="text1"/>
          <w:sz w:val="32"/>
          <w:szCs w:val="32"/>
          <w14:textFill>
            <w14:solidFill>
              <w14:schemeClr w14:val="tx1"/>
            </w14:solidFill>
          </w14:textFill>
        </w:rPr>
        <w:t>南宁市武鸣区中医医院医疗护理员托管服务项目</w:t>
      </w:r>
    </w:p>
    <w:p w14:paraId="699059FE">
      <w:pPr>
        <w:widowControl/>
        <w:spacing w:line="480" w:lineRule="exact"/>
        <w:ind w:firstLine="643"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kern w:val="0"/>
          <w:sz w:val="32"/>
          <w:szCs w:val="32"/>
          <w14:textFill>
            <w14:solidFill>
              <w14:schemeClr w14:val="tx1"/>
            </w14:solidFill>
          </w14:textFill>
        </w:rPr>
        <w:t>采购单位：</w:t>
      </w:r>
      <w:r>
        <w:rPr>
          <w:rFonts w:hint="eastAsia" w:ascii="仿宋_GB2312" w:hAnsi="仿宋_GB2312" w:eastAsia="仿宋_GB2312" w:cs="仿宋_GB2312"/>
          <w:color w:val="000000" w:themeColor="text1"/>
          <w:kern w:val="0"/>
          <w:sz w:val="32"/>
          <w:szCs w:val="32"/>
          <w14:textFill>
            <w14:solidFill>
              <w14:schemeClr w14:val="tx1"/>
            </w14:solidFill>
          </w14:textFill>
        </w:rPr>
        <w:t>南宁市武鸣区中医医院</w:t>
      </w:r>
    </w:p>
    <w:p w14:paraId="06A40C3C">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（三）服务范围</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hAnsi="仿宋_GB2312" w:eastAsia="仿宋_GB2312" w:cs="仿宋_GB2312"/>
          <w:color w:val="000000" w:themeColor="text1"/>
          <w:kern w:val="0"/>
          <w:sz w:val="32"/>
          <w:szCs w:val="32"/>
          <w14:textFill>
            <w14:solidFill>
              <w14:schemeClr w14:val="tx1"/>
            </w14:solidFill>
          </w14:textFill>
        </w:rPr>
        <w:t>南宁市武鸣区中医医院临床科室及东鸣路社区卫生服务中心</w:t>
      </w:r>
      <w:r>
        <w:rPr>
          <w:rFonts w:hint="eastAsia" w:ascii="仿宋_GB2312" w:hAnsi="仿宋_GB2312" w:eastAsia="仿宋_GB2312" w:cs="仿宋_GB2312"/>
          <w:color w:val="000000" w:themeColor="text1"/>
          <w:sz w:val="32"/>
          <w:szCs w:val="32"/>
          <w14:textFill>
            <w14:solidFill>
              <w14:schemeClr w14:val="tx1"/>
            </w14:solidFill>
          </w14:textFill>
        </w:rPr>
        <w:t>。</w:t>
      </w:r>
    </w:p>
    <w:p w14:paraId="4345A261">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（四）服务类型：</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根据病人的病情及需求，为患者提供陪护服务，</w:t>
      </w:r>
      <w:r>
        <w:rPr>
          <w:rFonts w:hint="eastAsia" w:ascii="仿宋_GB2312" w:hAnsi="仿宋_GB2312" w:eastAsia="仿宋_GB2312" w:cs="仿宋_GB2312"/>
          <w:color w:val="000000" w:themeColor="text1"/>
          <w:sz w:val="32"/>
          <w:szCs w:val="32"/>
          <w14:textFill>
            <w14:solidFill>
              <w14:schemeClr w14:val="tx1"/>
            </w14:solidFill>
          </w14:textFill>
        </w:rPr>
        <w:t>包括病人的生活照护等内外勤服务。</w:t>
      </w:r>
    </w:p>
    <w:p w14:paraId="58AEEE7D">
      <w:pPr>
        <w:spacing w:line="560" w:lineRule="exact"/>
        <w:ind w:firstLine="643"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（五）服务方式：</w:t>
      </w:r>
      <w:r>
        <w:rPr>
          <w:rFonts w:hint="eastAsia" w:ascii="仿宋_GB2312" w:hAnsi="仿宋_GB2312" w:eastAsia="仿宋_GB2312" w:cs="仿宋_GB2312"/>
          <w:color w:val="000000" w:themeColor="text1"/>
          <w:kern w:val="0"/>
          <w:sz w:val="32"/>
          <w:szCs w:val="32"/>
          <w14:textFill>
            <w14:solidFill>
              <w14:schemeClr w14:val="tx1"/>
            </w14:solidFill>
          </w14:textFill>
        </w:rPr>
        <w:t>采购人将本单位的医疗护理员服务委托供应商驻场运作和管理。</w:t>
      </w:r>
    </w:p>
    <w:p w14:paraId="23107B15">
      <w:pPr>
        <w:spacing w:before="130" w:line="4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二、服务内容(包括但不限于如下内容)</w:t>
      </w:r>
    </w:p>
    <w:p w14:paraId="31E14652">
      <w:pPr>
        <w:pStyle w:val="20"/>
        <w:spacing w:line="560" w:lineRule="exact"/>
        <w:ind w:firstLine="643" w:firstLineChars="200"/>
        <w:jc w:val="both"/>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1.外勤医疗护理员服务内容</w:t>
      </w:r>
    </w:p>
    <w:p w14:paraId="7CF516B0">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负责住院病人院内相关检查治疗的护送，如从病房运送至手术室</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介入室、超声心电诊断科、放射科、内镜诊疗室、高压氧室等，并负责各种标本的运送，以及各种检查结果的领取、慢病卡、传染病报告卡等各种医疗资料的上交，协助科室做好相关记录。必要时，协助科室完成急需的临时物品请领和送修工作。</w:t>
      </w:r>
    </w:p>
    <w:p w14:paraId="577AE79F">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2.普通病区内勤医疗护理员服务内容</w:t>
      </w:r>
    </w:p>
    <w:p w14:paraId="1AAF8D7A">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1）病人清洁卫生:</w:t>
      </w:r>
    </w:p>
    <w:p w14:paraId="55ADC2E7">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(1)口腔清洁:普通轻症患者的一般口腔清洁。</w:t>
      </w:r>
    </w:p>
    <w:p w14:paraId="30DF8838">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(2)头发护理:床上梳头、床上洗头。</w:t>
      </w:r>
    </w:p>
    <w:p w14:paraId="340DECAD">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(3)皮肤护理:淋浴及盆浴、床上擦浴、皮肤清洁。</w:t>
      </w:r>
    </w:p>
    <w:p w14:paraId="4330934C">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(4)床单元整理:包括整理床铺及床旁用物，要摆放整齐，床头柜桌面上只允许放以下用具:碗、喝水杯、药杯、水壶。</w:t>
      </w:r>
    </w:p>
    <w:p w14:paraId="7E80574B">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2）晨间护理</w:t>
      </w:r>
    </w:p>
    <w:p w14:paraId="4B137BB7">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包括对病人的口腔清洁、洗脸、倾倒大小便、送热水,梳头，整理床单元。病人洗漱须在早餐前进行。</w:t>
      </w:r>
    </w:p>
    <w:p w14:paraId="247F2E14">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3）晚间护理</w:t>
      </w:r>
    </w:p>
    <w:p w14:paraId="38CB9F5A">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(1)晚饭后进行，包括给病人漱口、洗脸、洗手、用热水泡脚，整理床铺。必要时给病人增加毛毯或盖被。通过晚间护理，使病人感觉清洁舒适，易于入睡。</w:t>
      </w:r>
    </w:p>
    <w:p w14:paraId="09B85D52">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(2)帮助病人入睡:为病人创造安静、舒适的环境;多给病人解释各种护理员操作的目的，解除思想顾虑，增强治愈疾病的信心，协助护士帮助病人改换卧位。</w:t>
      </w:r>
    </w:p>
    <w:p w14:paraId="6CBFE15C">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4）对病人饮食的护理</w:t>
      </w:r>
    </w:p>
    <w:p w14:paraId="7288FBEE">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饭前准备、在护士指导下协助病人进食，饭后帮助漱口、进行口腔清洁,饭后清洗餐具;病情需要时记录出入量(各种引流)。</w:t>
      </w:r>
    </w:p>
    <w:p w14:paraId="0607CC9D">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5）巡视病房</w:t>
      </w:r>
      <w:bookmarkStart w:id="4" w:name="_GoBack"/>
      <w:bookmarkEnd w:id="4"/>
    </w:p>
    <w:p w14:paraId="54BB6D1F">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根据护理级别巡视病房，除了定期的常规床单被套换洗外，做到随脏随换，并及时整理床铺，保持床单整洁。及时倾倒大小便、痰盂，修剪指(趾)甲 (每周一次)、刮胡须、协助病人上厕所等。</w:t>
      </w:r>
    </w:p>
    <w:p w14:paraId="7A244CCF">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6）其他工作要求</w:t>
      </w:r>
    </w:p>
    <w:p w14:paraId="24395144">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(1)协助科室完成物资仓库、设备间等的物品整理、归位。</w:t>
      </w:r>
    </w:p>
    <w:p w14:paraId="79FDA74C">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(2)完成日常平车及轮椅的保养清洁工作。</w:t>
      </w:r>
    </w:p>
    <w:p w14:paraId="15DDF7F3">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 xml:space="preserve">(3)协助清点交接洗涤用品，并及时按物品名称归位。   </w:t>
      </w:r>
    </w:p>
    <w:p w14:paraId="70B52AE5">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(4)根据医院文化建设的要求及时整理，保持整洁美观、物品及时归位。</w:t>
      </w:r>
    </w:p>
    <w:p w14:paraId="6B2B6D04">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3.重症医学科医疗护理员服务内容</w:t>
      </w:r>
    </w:p>
    <w:p w14:paraId="22CE414A">
      <w:pPr>
        <w:spacing w:line="560" w:lineRule="exact"/>
        <w:ind w:left="559" w:leftChars="26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在普通病区内勤医疗护理员服务内容外，还需做到：</w:t>
      </w:r>
    </w:p>
    <w:p w14:paraId="5CC6285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（1）协助床边拍片人员做好拍片工作。</w:t>
      </w:r>
    </w:p>
    <w:p w14:paraId="2D1D979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（2）负责接待探视，做好探视工作。</w:t>
      </w:r>
    </w:p>
    <w:p w14:paraId="7A63F3F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（3）做好出院转科或者死亡病人的终末消毒，并铺好备用床，痰罐进行消毒处理，放置备用状态。</w:t>
      </w:r>
    </w:p>
    <w:p w14:paraId="6C55C3D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（4）更换治疗盆，清洁病人使用的各种治疗和护理用物，如体温针、听诊器、血糖仪、直尺手电筒等，及时倒掉桶里的冷凝水。</w:t>
      </w:r>
    </w:p>
    <w:p w14:paraId="0268782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（5）负责科室间调药、物资的取送。外送各种检查单，急查的各种标本。</w:t>
      </w:r>
    </w:p>
    <w:p w14:paraId="6BFE00CD">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4.东鸣路社区服务中心医疗护理员服务内容</w:t>
      </w:r>
    </w:p>
    <w:p w14:paraId="559BE614">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1）病人清洁卫生:</w:t>
      </w:r>
    </w:p>
    <w:p w14:paraId="306AE0F4">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(1)口腔清洁:普通轻症患者的一般口腔清洁。</w:t>
      </w:r>
    </w:p>
    <w:p w14:paraId="2539854E">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(2)头发护理:床上梳头、床上洗头。</w:t>
      </w:r>
    </w:p>
    <w:p w14:paraId="25323CE3">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(3)皮肤护理:淋浴及盆浴、床上擦浴、皮肤清洁。</w:t>
      </w:r>
    </w:p>
    <w:p w14:paraId="22C7EABA">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(4)床单元整理:包括整理床铺及床旁用物，要摆放整齐，床头柜桌面上只允许放以下用具:碗、喝水杯、药杯、水壶。床底不摆放杂物。</w:t>
      </w:r>
    </w:p>
    <w:p w14:paraId="097A4CD1">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2）晨间护理包括对病人的口腔清洁、洗脸、倾倒大小便、送热水,梳头，整理床单元。病人洗漱须在早餐前进行。</w:t>
      </w:r>
    </w:p>
    <w:p w14:paraId="6F22E616">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3）晚间护理</w:t>
      </w:r>
    </w:p>
    <w:p w14:paraId="7C560BBB">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(1)晚饭后进行，包括给病人漱口、洗脸、手、用热水泡脚，整理床铺。必要时给病人增加毛毯或盖被。通过晚间护理，使病人感觉清洁舒适，易于入睡。</w:t>
      </w:r>
    </w:p>
    <w:p w14:paraId="764B43C6">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(2)帮助病人入睡:为病人创造安静、舒适的环境;多给病人解释各种护理员操作的目的，解除思想顾虑，增强治愈疾病的信心，协助护士帮助病人改换卧位。</w:t>
      </w:r>
    </w:p>
    <w:p w14:paraId="50991674">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4）对病人饮食/服药的护理</w:t>
      </w:r>
    </w:p>
    <w:p w14:paraId="73E5C6E5">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(1)饭前准备、在护士指导下协助病人进食，饭后帮助漱口、进行口腔清洁,饭后清洗餐具;</w:t>
      </w:r>
    </w:p>
    <w:p w14:paraId="695770BF">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(2)病情需要时记录出入量(各种引流)。</w:t>
      </w:r>
    </w:p>
    <w:p w14:paraId="2F7D39FF">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(3)协助饮水，对吞咽困难者需特别小心。</w:t>
      </w:r>
    </w:p>
    <w:p w14:paraId="2ECC141F">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(4)协助/提醒患者遵医嘱服药。   </w:t>
      </w:r>
    </w:p>
    <w:p w14:paraId="6E43DDB0">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5）穿衣与修饰</w:t>
      </w:r>
    </w:p>
    <w:p w14:paraId="27951717">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(1)根据天气和需求，协助穿脱、更换衣物。</w:t>
      </w:r>
    </w:p>
    <w:p w14:paraId="1FF0B4B4">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(2)修剪指(趾)甲 (每周一次)、刮胡须。</w:t>
      </w:r>
    </w:p>
    <w:p w14:paraId="04B134E9">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6）巡视病房</w:t>
      </w:r>
    </w:p>
    <w:p w14:paraId="04404378">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(1)根据护理级别巡视病房，除了定期的常规床单被套换洗外，做到随脏随换，并及时整理床铺，保持床单整洁。</w:t>
      </w:r>
    </w:p>
    <w:p w14:paraId="6F41180D">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(2)及时倾倒大小便、痰盂，协助病人上厕所等。</w:t>
      </w:r>
    </w:p>
    <w:p w14:paraId="6126C320">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(3)观察并记录大小便的形状，发现异常及时报告。</w:t>
      </w:r>
    </w:p>
    <w:p w14:paraId="50D2DA3D">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7）安全管理</w:t>
      </w:r>
    </w:p>
    <w:p w14:paraId="771448B2">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(1)防止跌倒：保持地面干燥，清除障碍物。行动不便者不能独立行走或坐椅子。</w:t>
      </w:r>
    </w:p>
    <w:p w14:paraId="6962E82D">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(2)防止坠床：上好床栏，烦躁者做好保护性约束。</w:t>
      </w:r>
    </w:p>
    <w:p w14:paraId="6AA88CB3">
      <w:pPr>
        <w:pStyle w:val="20"/>
        <w:spacing w:line="560" w:lineRule="exact"/>
        <w:ind w:left="559" w:leftChars="266"/>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(3)防止意外：管理好热水、刀具等危险品。</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8)按需护送患者至康复大厅完成治疗。</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9）其他工作要求协助科室完成物资仓库、设备间等的物品整</w:t>
      </w:r>
    </w:p>
    <w:p w14:paraId="5B3A3902">
      <w:pPr>
        <w:pStyle w:val="20"/>
        <w:spacing w:line="560" w:lineRule="exact"/>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理、归位；完成日常平车及轮椅的保养清洁工作；协助清点交接洗涤用品，并及时按物品名称归位。根据医院文化建设的要求及时整理，保持整洁美观、物品及时归位</w:t>
      </w:r>
    </w:p>
    <w:p w14:paraId="62A87B58">
      <w:pPr>
        <w:spacing w:line="560" w:lineRule="exact"/>
        <w:ind w:firstLine="659"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5.</w:t>
      </w:r>
      <w:r>
        <w:rPr>
          <w:rFonts w:hint="eastAsia" w:ascii="仿宋_GB2312" w:hAnsi="仿宋_GB2312" w:eastAsia="仿宋_GB2312" w:cs="仿宋_GB2312"/>
          <w:color w:val="000000" w:themeColor="text1"/>
          <w:spacing w:val="4"/>
          <w:sz w:val="32"/>
          <w:szCs w:val="32"/>
          <w14:textFill>
            <w14:solidFill>
              <w14:schemeClr w14:val="tx1"/>
            </w14:solidFill>
          </w14:textFill>
        </w:rPr>
        <w:t>如病人有一对一、一对二、24小时专护需求的，可根据病人的意愿进行照护签单。</w:t>
      </w:r>
    </w:p>
    <w:p w14:paraId="5B779042">
      <w:pPr>
        <w:spacing w:line="560" w:lineRule="exact"/>
        <w:ind w:firstLine="656" w:firstLineChars="200"/>
        <w:rPr>
          <w:rFonts w:ascii="黑体" w:hAnsi="黑体" w:eastAsia="黑体" w:cs="黑体"/>
          <w:bCs/>
          <w:color w:val="000000" w:themeColor="text1"/>
          <w:spacing w:val="4"/>
          <w:sz w:val="32"/>
          <w:szCs w:val="32"/>
          <w14:textFill>
            <w14:solidFill>
              <w14:schemeClr w14:val="tx1"/>
            </w14:solidFill>
          </w14:textFill>
        </w:rPr>
      </w:pPr>
      <w:r>
        <w:rPr>
          <w:rFonts w:hint="eastAsia" w:ascii="黑体" w:hAnsi="黑体" w:eastAsia="黑体" w:cs="黑体"/>
          <w:bCs/>
          <w:color w:val="000000" w:themeColor="text1"/>
          <w:spacing w:val="4"/>
          <w:sz w:val="32"/>
          <w:szCs w:val="32"/>
          <w14:textFill>
            <w14:solidFill>
              <w14:schemeClr w14:val="tx1"/>
            </w14:solidFill>
          </w14:textFill>
        </w:rPr>
        <w:t>三、服务期限和服务时间要求</w:t>
      </w:r>
    </w:p>
    <w:p w14:paraId="04568AB4">
      <w:pPr>
        <w:pStyle w:val="10"/>
        <w:spacing w:line="560" w:lineRule="exact"/>
        <w:ind w:left="0" w:leftChars="0" w:firstLine="640"/>
        <w:rPr>
          <w:rFonts w:ascii="仿宋_GB2312" w:hAnsi="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14:textFill>
            <w14:solidFill>
              <w14:schemeClr w14:val="tx1"/>
            </w14:solidFill>
          </w14:textFill>
        </w:rPr>
        <w:t>1.服务期限：本项目服务期限3年。</w:t>
      </w:r>
    </w:p>
    <w:p w14:paraId="4327EF10">
      <w:pPr>
        <w:pStyle w:val="10"/>
        <w:spacing w:line="560" w:lineRule="exact"/>
        <w:ind w:left="0" w:leftChars="0" w:firstLine="656"/>
        <w:rPr>
          <w:rFonts w:ascii="仿宋_GB2312" w:hAnsi="仿宋_GB2312" w:cs="仿宋_GB2312"/>
          <w:color w:val="000000" w:themeColor="text1"/>
          <w:spacing w:val="4"/>
          <w:sz w:val="32"/>
          <w:szCs w:val="32"/>
          <w14:textFill>
            <w14:solidFill>
              <w14:schemeClr w14:val="tx1"/>
            </w14:solidFill>
          </w14:textFill>
        </w:rPr>
      </w:pPr>
      <w:r>
        <w:rPr>
          <w:rFonts w:hint="eastAsia" w:ascii="仿宋_GB2312" w:hAnsi="仿宋_GB2312" w:cs="仿宋_GB2312"/>
          <w:color w:val="000000" w:themeColor="text1"/>
          <w:spacing w:val="4"/>
          <w:sz w:val="32"/>
          <w:szCs w:val="32"/>
          <w14:textFill>
            <w14:solidFill>
              <w14:schemeClr w14:val="tx1"/>
            </w14:solidFill>
          </w14:textFill>
        </w:rPr>
        <w:t>2.正常服务时间：7:30-12:00、14:30-18:00，特殊科室或有特殊情况，下班时间相应延长。</w:t>
      </w:r>
    </w:p>
    <w:p w14:paraId="78A7A06C">
      <w:pPr>
        <w:pStyle w:val="20"/>
        <w:spacing w:line="560" w:lineRule="exact"/>
        <w:ind w:firstLine="672"/>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3.外勤服务设置中午值班服务，协助完成急查标本及检查的运送。</w:t>
      </w:r>
    </w:p>
    <w:p w14:paraId="4CE49634">
      <w:pPr>
        <w:spacing w:line="560" w:lineRule="exact"/>
        <w:ind w:firstLine="656"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4.每天工作8小时，每周休息一天，享受国家全年法定假日13天（休息及法定假日由公司自行调配安排，必须保障医院的工作正常开展）。</w:t>
      </w:r>
    </w:p>
    <w:p w14:paraId="235BD385">
      <w:pPr>
        <w:spacing w:line="560" w:lineRule="exact"/>
        <w:ind w:firstLine="656" w:firstLineChars="200"/>
        <w:rPr>
          <w:rFonts w:ascii="黑体" w:hAnsi="黑体" w:eastAsia="黑体" w:cs="黑体"/>
          <w:bCs/>
          <w:color w:val="000000" w:themeColor="text1"/>
          <w:spacing w:val="4"/>
          <w:sz w:val="32"/>
          <w:szCs w:val="32"/>
          <w14:textFill>
            <w14:solidFill>
              <w14:schemeClr w14:val="tx1"/>
            </w14:solidFill>
          </w14:textFill>
        </w:rPr>
      </w:pPr>
      <w:r>
        <w:rPr>
          <w:rFonts w:hint="eastAsia" w:ascii="黑体" w:hAnsi="黑体" w:eastAsia="黑体" w:cs="黑体"/>
          <w:bCs/>
          <w:color w:val="000000" w:themeColor="text1"/>
          <w:spacing w:val="4"/>
          <w:sz w:val="32"/>
          <w:szCs w:val="32"/>
          <w14:textFill>
            <w14:solidFill>
              <w14:schemeClr w14:val="tx1"/>
            </w14:solidFill>
          </w14:textFill>
        </w:rPr>
        <w:t>四、人员配置要求及质量要求</w:t>
      </w:r>
    </w:p>
    <w:p w14:paraId="389D3A22">
      <w:pPr>
        <w:spacing w:line="560" w:lineRule="exact"/>
        <w:ind w:firstLine="659" w:firstLineChars="200"/>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（一）身体条件要求</w:t>
      </w:r>
    </w:p>
    <w:p w14:paraId="6DA57E53">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1.年龄：18-55岁；</w:t>
      </w:r>
    </w:p>
    <w:p w14:paraId="4652B729">
      <w:pPr>
        <w:widowControl/>
        <w:spacing w:line="480" w:lineRule="exact"/>
        <w:ind w:firstLine="656" w:firstLineChars="200"/>
        <w:jc w:val="left"/>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具有相应证件，身体健康，</w:t>
      </w:r>
      <w:r>
        <w:rPr>
          <w:rFonts w:hint="eastAsia" w:ascii="仿宋_GB2312" w:hAnsi="仿宋_GB2312" w:eastAsia="仿宋_GB2312" w:cs="仿宋_GB2312"/>
          <w:color w:val="000000" w:themeColor="text1"/>
          <w:spacing w:val="4"/>
          <w:sz w:val="32"/>
          <w:szCs w:val="32"/>
          <w14:textFill>
            <w14:solidFill>
              <w14:schemeClr w14:val="tx1"/>
            </w14:solidFill>
          </w14:textFill>
        </w:rPr>
        <w:t>无不良嗜好和无传染病者。</w:t>
      </w:r>
      <w:r>
        <w:rPr>
          <w:rFonts w:hint="eastAsia" w:ascii="仿宋_GB2312" w:hAnsi="仿宋_GB2312" w:eastAsia="仿宋_GB2312" w:cs="仿宋_GB2312"/>
          <w:color w:val="000000" w:themeColor="text1"/>
          <w:kern w:val="0"/>
          <w:sz w:val="32"/>
          <w:szCs w:val="32"/>
          <w14:textFill>
            <w14:solidFill>
              <w14:schemeClr w14:val="tx1"/>
            </w14:solidFill>
          </w14:textFill>
        </w:rPr>
        <w:t>思想品德好、责任心强，有良好的团队精神，</w:t>
      </w:r>
      <w:r>
        <w:rPr>
          <w:rFonts w:hint="eastAsia" w:ascii="仿宋_GB2312" w:hAnsi="仿宋_GB2312" w:eastAsia="仿宋_GB2312" w:cs="仿宋_GB2312"/>
          <w:color w:val="000000" w:themeColor="text1"/>
          <w:spacing w:val="4"/>
          <w:sz w:val="32"/>
          <w:szCs w:val="32"/>
          <w14:textFill>
            <w14:solidFill>
              <w14:schemeClr w14:val="tx1"/>
            </w14:solidFill>
          </w14:textFill>
        </w:rPr>
        <w:t>能从事岗位所要求的身体条件。</w:t>
      </w:r>
    </w:p>
    <w:p w14:paraId="034AF5D4">
      <w:pPr>
        <w:pStyle w:val="2"/>
        <w:spacing w:line="560" w:lineRule="exact"/>
        <w:ind w:firstLine="659" w:firstLineChars="200"/>
        <w:rPr>
          <w:rFonts w:ascii="仿宋_GB2312" w:hAnsi="仿宋_GB2312" w:eastAsia="仿宋_GB2312" w:cs="仿宋_GB2312"/>
          <w:b/>
          <w:bCs/>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14:textFill>
            <w14:solidFill>
              <w14:schemeClr w14:val="tx1"/>
            </w14:solidFill>
          </w14:textFill>
        </w:rPr>
        <w:t>(二)主管配置要求</w:t>
      </w:r>
    </w:p>
    <w:p w14:paraId="4ACDEABF">
      <w:pPr>
        <w:pStyle w:val="2"/>
        <w:spacing w:line="560" w:lineRule="exact"/>
        <w:ind w:firstLine="656" w:firstLineChars="200"/>
        <w:rPr>
          <w:rFonts w:ascii="仿宋_GB2312" w:hAnsi="仿宋_GB2312" w:eastAsia="仿宋_GB2312" w:cs="仿宋_GB2312"/>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14:textFill>
            <w14:solidFill>
              <w14:schemeClr w14:val="tx1"/>
            </w14:solidFill>
          </w14:textFill>
        </w:rPr>
        <w:t>1.大专及以上文化程度（提供学历证书），男女不限，50岁以下，熟悉医疗护理员管理服务流程，具有三年以上医疗护理员管理经验，有大局意识和团队合作精神。</w:t>
      </w:r>
    </w:p>
    <w:p w14:paraId="0FA12BF2">
      <w:pPr>
        <w:pStyle w:val="18"/>
        <w:spacing w:line="560" w:lineRule="exact"/>
        <w:ind w:firstLine="656"/>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2.熟悉业务和专业技能、法律法规，政治素质好，作风正派，有良好的组织协调能力和沟通能力，有较强的管理领导能力。</w:t>
      </w:r>
    </w:p>
    <w:p w14:paraId="0AF8CF58">
      <w:pPr>
        <w:pStyle w:val="18"/>
        <w:spacing w:line="560" w:lineRule="exact"/>
        <w:ind w:firstLine="656"/>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3.熟练使用电脑办公，按采购人要求定期对员工进行培训及考核，对护工护理服务质量进行定期监督及考核。</w:t>
      </w:r>
    </w:p>
    <w:p w14:paraId="637602F7">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4.负责全院陪护工作的整体运作、质量把控及管理工作。</w:t>
      </w:r>
    </w:p>
    <w:p w14:paraId="3A51DF28">
      <w:pPr>
        <w:widowControl/>
        <w:spacing w:line="560" w:lineRule="exact"/>
        <w:ind w:firstLine="659"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（三）护工配置要求</w:t>
      </w:r>
    </w:p>
    <w:p w14:paraId="1AA22C65">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初中及以上学历。遵纪守法，主动服务意识强，具备一定沟通技巧和安全意识，有工作责任心、爱心、同情心。有一定职业素养，严格保守患者秘密，不得议论、讨论患者病情，不得提供非专业的医学知识与指导，不得介绍病人及家属到外院治疗。工作积极主动、认真负责、服从安排，保质保量完成本职工作。服从科室护工岗位职责工作的安排。</w:t>
      </w:r>
    </w:p>
    <w:p w14:paraId="489A9FBE">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2.供应商投入的医疗护理员数量应按采购人的需求配置，未经采购人同意，不能自行调整岗位人员投入数量，在人数不足的情况下不能以兼职方式来补充完成投入最低人数。</w:t>
      </w:r>
    </w:p>
    <w:p w14:paraId="682998E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3.在不增加人员投入的情况下，采购人可根据工作需要，要求供应商临时调整岗位人员数量，供应商必须无条件配合执行。</w:t>
      </w:r>
    </w:p>
    <w:p w14:paraId="199948D3">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当供应商投入人数未达到采购人拟定的最低人员投入数，每缺岗一人，限期在10日内补上，如10日后没补上，从第11日开始按日扣除服务费（即便是调机动人员来顶岗或其它人员下班兼职工作也算缺岗一人），直至补充人员到岗为止。</w:t>
      </w:r>
    </w:p>
    <w:p w14:paraId="36717420">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5.医疗护理员年龄、身体健康状况不符合要求的，不予支付该医疗护理员服务费。</w:t>
      </w:r>
    </w:p>
    <w:p w14:paraId="3942CB3B">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6.当采购人减少服务科室时对应的工作岗位人数也相应减少，并在总费用中扣减，供应商应以予配合。</w:t>
      </w:r>
    </w:p>
    <w:p w14:paraId="5B1EE47B">
      <w:pPr>
        <w:spacing w:line="48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7.如采购人新增服务范围，工作量达到增设医疗护理员岗位时，双方可在平等协商下通过补充协议增加人数。</w:t>
      </w:r>
    </w:p>
    <w:p w14:paraId="109BA724">
      <w:pPr>
        <w:spacing w:line="560" w:lineRule="exact"/>
        <w:ind w:firstLine="659"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（四）培训要求:</w:t>
      </w:r>
      <w:r>
        <w:rPr>
          <w:rFonts w:hint="eastAsia" w:ascii="仿宋_GB2312" w:hAnsi="仿宋_GB2312" w:eastAsia="仿宋_GB2312" w:cs="仿宋_GB2312"/>
          <w:color w:val="000000" w:themeColor="text1"/>
          <w:spacing w:val="4"/>
          <w:sz w:val="32"/>
          <w:szCs w:val="32"/>
          <w14:textFill>
            <w14:solidFill>
              <w14:schemeClr w14:val="tx1"/>
            </w14:solidFill>
          </w14:textFill>
        </w:rPr>
        <w:t>公司定期对员工进行基础护理、安全保护、突发事件处理、安全生产及消防知识等相关培训;同时也要参加医院组织的护理、院感知识培训。</w:t>
      </w:r>
    </w:p>
    <w:p w14:paraId="632C1AA7">
      <w:pPr>
        <w:spacing w:line="560" w:lineRule="exact"/>
        <w:ind w:firstLine="659"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（五）服务考核要求</w:t>
      </w:r>
    </w:p>
    <w:p w14:paraId="4113B235">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1.护工需按服务要求及内外勤服务内容开展工作。</w:t>
      </w:r>
    </w:p>
    <w:p w14:paraId="40B5DED8">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2.服务要求</w:t>
      </w:r>
    </w:p>
    <w:p w14:paraId="46D36B8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1）遵守劳动纪律，遵守医院各项管理制度。</w:t>
      </w:r>
    </w:p>
    <w:p w14:paraId="53BB0144">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2）听从安排，上岗统一着装，佩带工作牌。保持服装整洁。</w:t>
      </w:r>
    </w:p>
    <w:p w14:paraId="12E6655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3）做到文明服务，对病人态度和蔼，做到“四心”一一同情心、爱心、关心、责任心。</w:t>
      </w:r>
    </w:p>
    <w:p w14:paraId="574890C9">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4）为病人服务时必须做到“四轻”，即:说话轻、走路轻、关门轻、搬抬轻。</w:t>
      </w:r>
    </w:p>
    <w:p w14:paraId="73DA646C">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5）勤巡视，做到“二主动”，即:主动问候、主动服务。</w:t>
      </w:r>
    </w:p>
    <w:p w14:paraId="797CE7F9">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6）在病房工作要求做到“十不允许”，即:不允许私自接私活、不允许私分护理费用、不允许擅离工作岗位、不允许当班喝酒睡觉、不允许挑拨医患矛盾、不许私自解释患者病情、不允许执行医疗操作、不允许盗卖医疗物质、不允许泄露医患秘密、不允许索要患者钱物。</w:t>
      </w:r>
    </w:p>
    <w:p w14:paraId="7FED159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7）接到投诉后，应在一个工作日给予答复。一周内接到三次以上投诉者，经调查属实，给予严厉批评教育并责令限期整改。</w:t>
      </w:r>
    </w:p>
    <w:p w14:paraId="01BBCCB2">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 xml:space="preserve"> 8）医院每月进行一次服务质量检查,如果病人和医护人员对服务的平均满意度低于90%，供应商必须及时整改，并给采购人书面答复;整改后仍然无效，将扣罚履约保证金或终止协议，供应商承担全部责任和经济损失。</w:t>
      </w:r>
    </w:p>
    <w:p w14:paraId="72FFB7A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9）送病人外出检查，注意核对检查单上病人信息，检查项目是否填写完善，经护士评估签字后方带病人外出，危重病人必须有医务人员陪同，检查结束送病人回病房后与当班护士做好交接工作。</w:t>
      </w:r>
    </w:p>
    <w:p w14:paraId="79724419">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10）熟练掌握平车、轮椅的性能及使用方法，保证处于安全备用状态。</w:t>
      </w:r>
    </w:p>
    <w:p w14:paraId="2CF7544E">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11）认真核对病人身份:科室、床号、姓名、性别、年龄，需要做何项检查,向病人介绍自己，告诉病人将去哪里做什么检查。</w:t>
      </w:r>
    </w:p>
    <w:p w14:paraId="01E8697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12）病人外出检查前，必须经护士评估，询问医护人员该病人是否适合转运以及转运过程中的注意事项，并登记签名。</w:t>
      </w:r>
    </w:p>
    <w:p w14:paraId="14F88544">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13）如病人有意识障碍或病情不平稳、精神病人不合作、出走高危病人，必须由医护人员全程陪护。</w:t>
      </w:r>
    </w:p>
    <w:p w14:paraId="0CB2CBF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14） 运送病人离开病房时，将检查告知牌挂在病人床头并通知护士站。</w:t>
      </w:r>
    </w:p>
    <w:p w14:paraId="25B273DE">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15）超声心电诊断科、放射科需配备辅助人员，负责等候检查患者的管理，待病人检查完毕，电话通知科室外勤护工接回病人，避免病人长时间等待。外勤护工接到电话后 6 分钟内到达。</w:t>
      </w:r>
    </w:p>
    <w:p w14:paraId="39CC9BF4">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16）工作认真负责，自觉遵守文明用语及服务禁语，注意服务态度和礼貌礼节，与病人家属正确处理好同事之间关系，爱护医院及科室财产。</w:t>
      </w:r>
    </w:p>
    <w:p w14:paraId="179A0986">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17）为病人服务时遵循十不允许工作要求:</w:t>
      </w:r>
    </w:p>
    <w:p w14:paraId="294BE03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(1)不允许私自给病人解释病情。</w:t>
      </w:r>
    </w:p>
    <w:p w14:paraId="4E8936F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 不允许私自为病人调节氧气开关，或更换、加减湿化瓶的水。</w:t>
      </w:r>
    </w:p>
    <w:p w14:paraId="6906BC3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 不允许私自给病人输液、调输液速度及拔除输液管。</w:t>
      </w:r>
    </w:p>
    <w:p w14:paraId="28DD12C8">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 不允许私自给病人使用热水袋热敷及冰袋。</w:t>
      </w:r>
    </w:p>
    <w:p w14:paraId="2EC6495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(5)不允许私自替病人更换、拔出各种引流管，引流液处理， 应待护士观察、记录后方可协助倾倒及清洗。</w:t>
      </w:r>
    </w:p>
    <w:p w14:paraId="518A4AF8">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(6)不允许私自给术后、骨科及危重病人改变体位，必要时， 应在护士指导下协助进行。</w:t>
      </w:r>
    </w:p>
    <w:p w14:paraId="680D78B8">
      <w:pPr>
        <w:spacing w:line="480" w:lineRule="exact"/>
        <w:ind w:firstLine="640" w:firstLineChars="200"/>
        <w:rPr>
          <w:rFonts w:ascii="黑体" w:hAnsi="黑体" w:eastAsia="黑体"/>
          <w:bCs/>
          <w:snapToGrid w:val="0"/>
          <w:color w:val="000000" w:themeColor="text1"/>
          <w:kern w:val="0"/>
          <w:sz w:val="32"/>
          <w:szCs w:val="32"/>
          <w14:textFill>
            <w14:solidFill>
              <w14:schemeClr w14:val="tx1"/>
            </w14:solidFill>
          </w14:textFill>
        </w:rPr>
      </w:pPr>
      <w:bookmarkStart w:id="0" w:name="_Hlk138601477"/>
      <w:r>
        <w:rPr>
          <w:rFonts w:hint="eastAsia" w:ascii="黑体" w:hAnsi="黑体" w:eastAsia="黑体"/>
          <w:bCs/>
          <w:snapToGrid w:val="0"/>
          <w:color w:val="000000" w:themeColor="text1"/>
          <w:kern w:val="0"/>
          <w:sz w:val="32"/>
          <w:szCs w:val="32"/>
          <w14:textFill>
            <w14:solidFill>
              <w14:schemeClr w14:val="tx1"/>
            </w14:solidFill>
          </w14:textFill>
        </w:rPr>
        <w:t>五、医疗护理员服务质量考核标准</w:t>
      </w:r>
    </w:p>
    <w:p w14:paraId="1FDA7ED2">
      <w:pPr>
        <w:spacing w:line="480" w:lineRule="exact"/>
        <w:ind w:firstLine="643" w:firstLineChars="200"/>
        <w:rPr>
          <w:rFonts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（一）服务质量总体要求及扣罚标准</w:t>
      </w:r>
    </w:p>
    <w:p w14:paraId="62A212A6">
      <w:pPr>
        <w:spacing w:line="480" w:lineRule="exact"/>
        <w:ind w:firstLine="640" w:firstLineChars="200"/>
        <w:rPr>
          <w:rFonts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1.按月进行考评，被考核工作科室医疗护理员服务质量考核分应≥95分，每降低1分扣服务费50元；</w:t>
      </w:r>
    </w:p>
    <w:p w14:paraId="2EA85583">
      <w:pPr>
        <w:spacing w:line="480" w:lineRule="exact"/>
        <w:ind w:firstLine="640" w:firstLineChars="200"/>
        <w:rPr>
          <w:rFonts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职工及患者</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服务质量投诉应≤2次/月，</w:t>
      </w:r>
      <w:r>
        <w:rPr>
          <w:rFonts w:hint="eastAsia" w:ascii="仿宋_GB2312" w:hAnsi="仿宋_GB2312" w:eastAsia="仿宋_GB2312" w:cs="仿宋_GB2312"/>
          <w:color w:val="000000" w:themeColor="text1"/>
          <w:sz w:val="32"/>
          <w:szCs w:val="32"/>
          <w14:textFill>
            <w14:solidFill>
              <w14:schemeClr w14:val="tx1"/>
            </w14:solidFill>
          </w14:textFill>
        </w:rPr>
        <w:t>有效投诉处理率达 100%，投诉</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每超1次或处理不及时1次扣200元；</w:t>
      </w:r>
    </w:p>
    <w:p w14:paraId="79626A95">
      <w:pPr>
        <w:pStyle w:val="18"/>
        <w:spacing w:line="4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4.医疗护理员年龄、健康状况不符合要求或未经</w:t>
      </w:r>
      <w:r>
        <w:rPr>
          <w:rFonts w:hint="eastAsia" w:ascii="仿宋_GB2312" w:hAnsi="仿宋_GB2312" w:eastAsia="仿宋_GB2312" w:cs="仿宋_GB2312"/>
          <w:color w:val="000000" w:themeColor="text1"/>
          <w:sz w:val="32"/>
          <w:szCs w:val="32"/>
          <w14:textFill>
            <w14:solidFill>
              <w14:schemeClr w14:val="tx1"/>
            </w14:solidFill>
          </w14:textFill>
        </w:rPr>
        <w:t>专业培训合格后再上岗的</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不予支付该医疗护理员服务费。</w:t>
      </w:r>
    </w:p>
    <w:p w14:paraId="0B4CB623">
      <w:pPr>
        <w:pStyle w:val="18"/>
        <w:spacing w:line="4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5.无因管理疏忽造成恶意破坏事件和治安不良事件，无因管理疏忽造成的火灾事故。</w:t>
      </w:r>
    </w:p>
    <w:p w14:paraId="3CE86330">
      <w:pPr>
        <w:spacing w:line="480" w:lineRule="exact"/>
        <w:ind w:firstLine="643" w:firstLineChars="200"/>
        <w:rPr>
          <w:rFonts w:ascii="仿宋_GB2312" w:hAnsi="黑体" w:eastAsia="仿宋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（二）医疗护理员服务质量考核表(根据行业标准、规范要求更新)</w:t>
      </w:r>
    </w:p>
    <w:bookmarkEnd w:id="0"/>
    <w:p w14:paraId="146A76F8">
      <w:pPr>
        <w:snapToGrid w:val="0"/>
        <w:spacing w:line="400" w:lineRule="exact"/>
        <w:jc w:val="center"/>
        <w:outlineLvl w:val="0"/>
        <w:rPr>
          <w:bCs/>
          <w:color w:val="000000" w:themeColor="text1"/>
          <w:sz w:val="28"/>
          <w:szCs w:val="44"/>
          <w14:textFill>
            <w14:solidFill>
              <w14:schemeClr w14:val="tx1"/>
            </w14:solidFill>
          </w14:textFill>
        </w:rPr>
      </w:pPr>
      <w:r>
        <w:rPr>
          <w:rFonts w:hint="eastAsia"/>
          <w:b/>
          <w:color w:val="000000" w:themeColor="text1"/>
          <w:sz w:val="32"/>
          <w:szCs w:val="32"/>
          <w14:textFill>
            <w14:solidFill>
              <w14:schemeClr w14:val="tx1"/>
            </w14:solidFill>
          </w14:textFill>
        </w:rPr>
        <w:t>医疗护理员服务质量评价考核标准（100分）</w:t>
      </w:r>
    </w:p>
    <w:tbl>
      <w:tblPr>
        <w:tblStyle w:val="11"/>
        <w:tblpPr w:leftFromText="180" w:rightFromText="180" w:vertAnchor="text" w:horzAnchor="page" w:tblpX="1205" w:tblpY="610"/>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6180"/>
        <w:gridCol w:w="705"/>
        <w:gridCol w:w="1230"/>
        <w:gridCol w:w="735"/>
      </w:tblGrid>
      <w:tr w14:paraId="3871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0" w:type="dxa"/>
            <w:vAlign w:val="center"/>
          </w:tcPr>
          <w:p w14:paraId="472F4307">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考核项目</w:t>
            </w:r>
          </w:p>
        </w:tc>
        <w:tc>
          <w:tcPr>
            <w:tcW w:w="6180" w:type="dxa"/>
            <w:vAlign w:val="center"/>
          </w:tcPr>
          <w:p w14:paraId="15C5F7BF">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考核标准</w:t>
            </w:r>
          </w:p>
        </w:tc>
        <w:tc>
          <w:tcPr>
            <w:tcW w:w="705" w:type="dxa"/>
            <w:vAlign w:val="center"/>
          </w:tcPr>
          <w:p w14:paraId="273D53EF">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分值</w:t>
            </w:r>
          </w:p>
        </w:tc>
        <w:tc>
          <w:tcPr>
            <w:tcW w:w="1230" w:type="dxa"/>
            <w:vAlign w:val="center"/>
          </w:tcPr>
          <w:p w14:paraId="73239429">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评价方法</w:t>
            </w:r>
          </w:p>
        </w:tc>
        <w:tc>
          <w:tcPr>
            <w:tcW w:w="735" w:type="dxa"/>
            <w:vAlign w:val="center"/>
          </w:tcPr>
          <w:p w14:paraId="0D4D4B24">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评分</w:t>
            </w:r>
          </w:p>
        </w:tc>
      </w:tr>
      <w:tr w14:paraId="7783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10" w:type="dxa"/>
            <w:vMerge w:val="restart"/>
            <w:vAlign w:val="center"/>
          </w:tcPr>
          <w:p w14:paraId="02435A1B">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劳动纪律与服务态度35分</w:t>
            </w:r>
          </w:p>
        </w:tc>
        <w:tc>
          <w:tcPr>
            <w:tcW w:w="6180" w:type="dxa"/>
            <w:vAlign w:val="center"/>
          </w:tcPr>
          <w:p w14:paraId="483539A6">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1.遵守医院及公司制度，服从公司及科室工作安排，不迟到、早退，不请霸王假。</w:t>
            </w:r>
          </w:p>
        </w:tc>
        <w:tc>
          <w:tcPr>
            <w:tcW w:w="705" w:type="dxa"/>
            <w:vAlign w:val="center"/>
          </w:tcPr>
          <w:p w14:paraId="697E00EA">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restart"/>
            <w:vAlign w:val="center"/>
          </w:tcPr>
          <w:p w14:paraId="049D6219">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1.“十不允许”一项不符合扣10分；</w:t>
            </w:r>
          </w:p>
          <w:p w14:paraId="57061858">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2.一处不符合要求扣1分</w:t>
            </w:r>
          </w:p>
        </w:tc>
        <w:tc>
          <w:tcPr>
            <w:tcW w:w="735" w:type="dxa"/>
            <w:vMerge w:val="restart"/>
            <w:vAlign w:val="center"/>
          </w:tcPr>
          <w:p w14:paraId="1FD63573">
            <w:pPr>
              <w:spacing w:line="360" w:lineRule="exact"/>
              <w:jc w:val="center"/>
              <w:rPr>
                <w:rFonts w:cs="宋体"/>
                <w:color w:val="000000" w:themeColor="text1"/>
                <w:szCs w:val="21"/>
                <w14:textFill>
                  <w14:solidFill>
                    <w14:schemeClr w14:val="tx1"/>
                  </w14:solidFill>
                </w14:textFill>
              </w:rPr>
            </w:pPr>
          </w:p>
        </w:tc>
      </w:tr>
      <w:tr w14:paraId="4210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10" w:type="dxa"/>
            <w:vMerge w:val="continue"/>
            <w:vAlign w:val="center"/>
          </w:tcPr>
          <w:p w14:paraId="0ED64D3F">
            <w:pPr>
              <w:spacing w:line="360" w:lineRule="exact"/>
              <w:jc w:val="center"/>
              <w:rPr>
                <w:rFonts w:cs="宋体"/>
                <w:color w:val="000000" w:themeColor="text1"/>
                <w:szCs w:val="21"/>
                <w14:textFill>
                  <w14:solidFill>
                    <w14:schemeClr w14:val="tx1"/>
                  </w14:solidFill>
                </w14:textFill>
              </w:rPr>
            </w:pPr>
          </w:p>
        </w:tc>
        <w:tc>
          <w:tcPr>
            <w:tcW w:w="6180" w:type="dxa"/>
            <w:vAlign w:val="center"/>
          </w:tcPr>
          <w:p w14:paraId="1D22AC6E">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2.着装整洁，挂牌服务，仪表符合要求，语言符合规范，无病人投诉</w:t>
            </w:r>
          </w:p>
        </w:tc>
        <w:tc>
          <w:tcPr>
            <w:tcW w:w="705" w:type="dxa"/>
            <w:vAlign w:val="center"/>
          </w:tcPr>
          <w:p w14:paraId="01030D6E">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07EBCC74">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77638ABA">
            <w:pPr>
              <w:spacing w:line="360" w:lineRule="exact"/>
              <w:jc w:val="center"/>
              <w:rPr>
                <w:rFonts w:cs="宋体"/>
                <w:color w:val="000000" w:themeColor="text1"/>
                <w:szCs w:val="21"/>
                <w14:textFill>
                  <w14:solidFill>
                    <w14:schemeClr w14:val="tx1"/>
                  </w14:solidFill>
                </w14:textFill>
              </w:rPr>
            </w:pPr>
          </w:p>
        </w:tc>
      </w:tr>
      <w:tr w14:paraId="5E32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10" w:type="dxa"/>
            <w:vMerge w:val="continue"/>
            <w:vAlign w:val="center"/>
          </w:tcPr>
          <w:p w14:paraId="3F33CBB9">
            <w:pPr>
              <w:spacing w:line="360" w:lineRule="exact"/>
              <w:jc w:val="center"/>
              <w:rPr>
                <w:rFonts w:cs="宋体"/>
                <w:color w:val="000000" w:themeColor="text1"/>
                <w:szCs w:val="21"/>
                <w14:textFill>
                  <w14:solidFill>
                    <w14:schemeClr w14:val="tx1"/>
                  </w14:solidFill>
                </w14:textFill>
              </w:rPr>
            </w:pPr>
          </w:p>
        </w:tc>
        <w:tc>
          <w:tcPr>
            <w:tcW w:w="6180" w:type="dxa"/>
            <w:vAlign w:val="center"/>
          </w:tcPr>
          <w:p w14:paraId="54916F71">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3.尊重病人权利，保护患者隐私。</w:t>
            </w:r>
          </w:p>
        </w:tc>
        <w:tc>
          <w:tcPr>
            <w:tcW w:w="705" w:type="dxa"/>
            <w:vAlign w:val="center"/>
          </w:tcPr>
          <w:p w14:paraId="3577212B">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29A364F5">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55893BFE">
            <w:pPr>
              <w:spacing w:line="360" w:lineRule="exact"/>
              <w:jc w:val="center"/>
              <w:rPr>
                <w:rFonts w:cs="宋体"/>
                <w:color w:val="000000" w:themeColor="text1"/>
                <w:szCs w:val="21"/>
                <w14:textFill>
                  <w14:solidFill>
                    <w14:schemeClr w14:val="tx1"/>
                  </w14:solidFill>
                </w14:textFill>
              </w:rPr>
            </w:pPr>
          </w:p>
        </w:tc>
      </w:tr>
      <w:tr w14:paraId="6C87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10" w:type="dxa"/>
            <w:vMerge w:val="continue"/>
            <w:vAlign w:val="center"/>
          </w:tcPr>
          <w:p w14:paraId="294888DE">
            <w:pPr>
              <w:spacing w:line="360" w:lineRule="exact"/>
              <w:jc w:val="center"/>
              <w:rPr>
                <w:rFonts w:cs="宋体"/>
                <w:color w:val="000000" w:themeColor="text1"/>
                <w:szCs w:val="21"/>
                <w14:textFill>
                  <w14:solidFill>
                    <w14:schemeClr w14:val="tx1"/>
                  </w14:solidFill>
                </w14:textFill>
              </w:rPr>
            </w:pPr>
          </w:p>
        </w:tc>
        <w:tc>
          <w:tcPr>
            <w:tcW w:w="6180" w:type="dxa"/>
            <w:vAlign w:val="center"/>
          </w:tcPr>
          <w:p w14:paraId="22783DEF">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4.上班时间不干私活。</w:t>
            </w:r>
          </w:p>
        </w:tc>
        <w:tc>
          <w:tcPr>
            <w:tcW w:w="705" w:type="dxa"/>
            <w:vAlign w:val="center"/>
          </w:tcPr>
          <w:p w14:paraId="191ACEE0">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403FCA8F">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7B956AEA">
            <w:pPr>
              <w:spacing w:line="360" w:lineRule="exact"/>
              <w:jc w:val="center"/>
              <w:rPr>
                <w:rFonts w:cs="宋体"/>
                <w:color w:val="000000" w:themeColor="text1"/>
                <w:szCs w:val="21"/>
                <w14:textFill>
                  <w14:solidFill>
                    <w14:schemeClr w14:val="tx1"/>
                  </w14:solidFill>
                </w14:textFill>
              </w:rPr>
            </w:pPr>
          </w:p>
        </w:tc>
      </w:tr>
      <w:tr w14:paraId="1F3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10" w:type="dxa"/>
            <w:vMerge w:val="continue"/>
            <w:vAlign w:val="center"/>
          </w:tcPr>
          <w:p w14:paraId="1FCADE65">
            <w:pPr>
              <w:spacing w:line="360" w:lineRule="exact"/>
              <w:jc w:val="center"/>
              <w:rPr>
                <w:rFonts w:cs="宋体"/>
                <w:color w:val="000000" w:themeColor="text1"/>
                <w:szCs w:val="21"/>
                <w14:textFill>
                  <w14:solidFill>
                    <w14:schemeClr w14:val="tx1"/>
                  </w14:solidFill>
                </w14:textFill>
              </w:rPr>
            </w:pPr>
          </w:p>
        </w:tc>
        <w:tc>
          <w:tcPr>
            <w:tcW w:w="6180" w:type="dxa"/>
            <w:vAlign w:val="center"/>
          </w:tcPr>
          <w:p w14:paraId="308C57B9">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5.爱护公物，节约水电，不允许私用医院物品。</w:t>
            </w:r>
          </w:p>
        </w:tc>
        <w:tc>
          <w:tcPr>
            <w:tcW w:w="705" w:type="dxa"/>
            <w:vAlign w:val="center"/>
          </w:tcPr>
          <w:p w14:paraId="77AEEA03">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5DE4ACB8">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353A537F">
            <w:pPr>
              <w:spacing w:line="360" w:lineRule="exact"/>
              <w:jc w:val="center"/>
              <w:rPr>
                <w:rFonts w:cs="宋体"/>
                <w:color w:val="000000" w:themeColor="text1"/>
                <w:szCs w:val="21"/>
                <w14:textFill>
                  <w14:solidFill>
                    <w14:schemeClr w14:val="tx1"/>
                  </w14:solidFill>
                </w14:textFill>
              </w:rPr>
            </w:pPr>
          </w:p>
        </w:tc>
      </w:tr>
      <w:tr w14:paraId="05F7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110" w:type="dxa"/>
            <w:vMerge w:val="continue"/>
            <w:vAlign w:val="center"/>
          </w:tcPr>
          <w:p w14:paraId="136A54DD">
            <w:pPr>
              <w:spacing w:line="360" w:lineRule="exact"/>
              <w:jc w:val="center"/>
              <w:rPr>
                <w:rFonts w:cs="宋体"/>
                <w:color w:val="000000" w:themeColor="text1"/>
                <w:szCs w:val="21"/>
                <w14:textFill>
                  <w14:solidFill>
                    <w14:schemeClr w14:val="tx1"/>
                  </w14:solidFill>
                </w14:textFill>
              </w:rPr>
            </w:pPr>
          </w:p>
        </w:tc>
        <w:tc>
          <w:tcPr>
            <w:tcW w:w="6180" w:type="dxa"/>
            <w:vAlign w:val="center"/>
          </w:tcPr>
          <w:p w14:paraId="054DECA5">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 严格遵守护工工作“十不允许”</w:t>
            </w:r>
          </w:p>
          <w:p w14:paraId="0F93A5E2">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,1)</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 xml:space="preserve">不允许私自接私活   </w:t>
            </w: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,2)</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不允许私分护工费用</w:t>
            </w:r>
          </w:p>
          <w:p w14:paraId="3AEFF79B">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,3)</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 xml:space="preserve">不允许擅离工作岗位 </w:t>
            </w: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,4)</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不允许当班喝酒睡觉</w:t>
            </w:r>
          </w:p>
          <w:p w14:paraId="6379BCCC">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,5)</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 xml:space="preserve">不允许挑拨医患矛盾 </w:t>
            </w: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,6)</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不允许私自解释患者病情</w:t>
            </w:r>
          </w:p>
          <w:p w14:paraId="392D1E95">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,7)</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 xml:space="preserve">不允许执行医疗操作 </w:t>
            </w: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,8)</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不允许盗卖医疗物质</w:t>
            </w:r>
          </w:p>
          <w:p w14:paraId="514FB2AD">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fldChar w:fldCharType="begin"/>
            </w:r>
            <w:r>
              <w:rPr>
                <w:rFonts w:hint="eastAsia" w:cs="宋体"/>
                <w:color w:val="000000" w:themeColor="text1"/>
                <w:szCs w:val="21"/>
                <w14:textFill>
                  <w14:solidFill>
                    <w14:schemeClr w14:val="tx1"/>
                  </w14:solidFill>
                </w14:textFill>
              </w:rPr>
              <w:instrText xml:space="preserve"> EQ \o\ac(</w:instrText>
            </w:r>
            <w:r>
              <w:rPr>
                <w:rFonts w:hint="eastAsia" w:cs="宋体"/>
                <w:color w:val="000000" w:themeColor="text1"/>
                <w:position w:val="-4"/>
                <w:sz w:val="31"/>
                <w:szCs w:val="21"/>
                <w14:textFill>
                  <w14:solidFill>
                    <w14:schemeClr w14:val="tx1"/>
                  </w14:solidFill>
                </w14:textFill>
              </w:rPr>
              <w:instrText xml:space="preserve">○</w:instrText>
            </w:r>
            <w:r>
              <w:rPr>
                <w:rFonts w:hint="eastAsia" w:cs="宋体"/>
                <w:color w:val="000000" w:themeColor="text1"/>
                <w:szCs w:val="21"/>
                <w14:textFill>
                  <w14:solidFill>
                    <w14:schemeClr w14:val="tx1"/>
                  </w14:solidFill>
                </w14:textFill>
              </w:rPr>
              <w:instrText xml:space="preserve">,9)</w:instrText>
            </w:r>
            <w:r>
              <w:rPr>
                <w:rFonts w:hint="eastAsia"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不允许泄露医患秘密 ⑩不允许索要患者钱物</w:t>
            </w:r>
          </w:p>
        </w:tc>
        <w:tc>
          <w:tcPr>
            <w:tcW w:w="705" w:type="dxa"/>
            <w:vAlign w:val="center"/>
          </w:tcPr>
          <w:p w14:paraId="6495BF58">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10分</w:t>
            </w:r>
          </w:p>
        </w:tc>
        <w:tc>
          <w:tcPr>
            <w:tcW w:w="1230" w:type="dxa"/>
            <w:vMerge w:val="continue"/>
            <w:vAlign w:val="center"/>
          </w:tcPr>
          <w:p w14:paraId="71AE9D06">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599BF016">
            <w:pPr>
              <w:spacing w:line="360" w:lineRule="exact"/>
              <w:jc w:val="center"/>
              <w:rPr>
                <w:rFonts w:cs="宋体"/>
                <w:color w:val="000000" w:themeColor="text1"/>
                <w:szCs w:val="21"/>
                <w14:textFill>
                  <w14:solidFill>
                    <w14:schemeClr w14:val="tx1"/>
                  </w14:solidFill>
                </w14:textFill>
              </w:rPr>
            </w:pPr>
          </w:p>
        </w:tc>
      </w:tr>
      <w:tr w14:paraId="5E1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10" w:type="dxa"/>
            <w:vMerge w:val="restart"/>
            <w:vAlign w:val="center"/>
          </w:tcPr>
          <w:p w14:paraId="546677CF">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工作质量65分</w:t>
            </w:r>
          </w:p>
        </w:tc>
        <w:tc>
          <w:tcPr>
            <w:tcW w:w="6180" w:type="dxa"/>
          </w:tcPr>
          <w:p w14:paraId="5C016862">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1.根据病人的护工服务等级，定时巡视病人，认真做好交接班。</w:t>
            </w:r>
          </w:p>
        </w:tc>
        <w:tc>
          <w:tcPr>
            <w:tcW w:w="705" w:type="dxa"/>
            <w:vAlign w:val="center"/>
          </w:tcPr>
          <w:p w14:paraId="0C611E03">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10分</w:t>
            </w:r>
          </w:p>
        </w:tc>
        <w:tc>
          <w:tcPr>
            <w:tcW w:w="1230" w:type="dxa"/>
            <w:vMerge w:val="restart"/>
            <w:vAlign w:val="center"/>
          </w:tcPr>
          <w:p w14:paraId="02B4A485">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一处不符合要求扣1分</w:t>
            </w:r>
          </w:p>
        </w:tc>
        <w:tc>
          <w:tcPr>
            <w:tcW w:w="735" w:type="dxa"/>
            <w:vMerge w:val="restart"/>
            <w:vAlign w:val="center"/>
          </w:tcPr>
          <w:p w14:paraId="4FD9652E">
            <w:pPr>
              <w:spacing w:line="360" w:lineRule="exact"/>
              <w:jc w:val="center"/>
              <w:rPr>
                <w:rFonts w:cs="宋体"/>
                <w:color w:val="000000" w:themeColor="text1"/>
                <w:szCs w:val="21"/>
                <w14:textFill>
                  <w14:solidFill>
                    <w14:schemeClr w14:val="tx1"/>
                  </w14:solidFill>
                </w14:textFill>
              </w:rPr>
            </w:pPr>
          </w:p>
        </w:tc>
      </w:tr>
      <w:tr w14:paraId="7FAD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10" w:type="dxa"/>
            <w:vMerge w:val="continue"/>
            <w:vAlign w:val="center"/>
          </w:tcPr>
          <w:p w14:paraId="0CD1B84F">
            <w:pPr>
              <w:spacing w:line="360" w:lineRule="exact"/>
              <w:rPr>
                <w:rFonts w:cs="宋体"/>
                <w:color w:val="000000" w:themeColor="text1"/>
                <w:szCs w:val="21"/>
                <w14:textFill>
                  <w14:solidFill>
                    <w14:schemeClr w14:val="tx1"/>
                  </w14:solidFill>
                </w14:textFill>
              </w:rPr>
            </w:pPr>
          </w:p>
        </w:tc>
        <w:tc>
          <w:tcPr>
            <w:tcW w:w="6180" w:type="dxa"/>
          </w:tcPr>
          <w:p w14:paraId="072C4A65">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2.为病人做生活护理前、后，做好手卫生工作，掌握正确洗手的时机及方法。</w:t>
            </w:r>
          </w:p>
        </w:tc>
        <w:tc>
          <w:tcPr>
            <w:tcW w:w="705" w:type="dxa"/>
            <w:vAlign w:val="center"/>
          </w:tcPr>
          <w:p w14:paraId="1C149126">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4709B16A">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294E7C5F">
            <w:pPr>
              <w:spacing w:line="360" w:lineRule="exact"/>
              <w:jc w:val="center"/>
              <w:rPr>
                <w:rFonts w:cs="宋体"/>
                <w:color w:val="000000" w:themeColor="text1"/>
                <w:szCs w:val="21"/>
                <w14:textFill>
                  <w14:solidFill>
                    <w14:schemeClr w14:val="tx1"/>
                  </w14:solidFill>
                </w14:textFill>
              </w:rPr>
            </w:pPr>
          </w:p>
        </w:tc>
      </w:tr>
      <w:tr w14:paraId="7DD1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110" w:type="dxa"/>
            <w:vMerge w:val="continue"/>
            <w:vAlign w:val="center"/>
          </w:tcPr>
          <w:p w14:paraId="415CA7DC">
            <w:pPr>
              <w:spacing w:line="360" w:lineRule="exact"/>
              <w:rPr>
                <w:rFonts w:cs="宋体"/>
                <w:color w:val="000000" w:themeColor="text1"/>
                <w:szCs w:val="21"/>
                <w14:textFill>
                  <w14:solidFill>
                    <w14:schemeClr w14:val="tx1"/>
                  </w14:solidFill>
                </w14:textFill>
              </w:rPr>
            </w:pPr>
          </w:p>
        </w:tc>
        <w:tc>
          <w:tcPr>
            <w:tcW w:w="6180" w:type="dxa"/>
          </w:tcPr>
          <w:p w14:paraId="02442E7D">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3.根据病人的护工服务等级，做好生活护理，做到：</w:t>
            </w:r>
          </w:p>
          <w:p w14:paraId="7BDB94C9">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①三短：头发、胡子、指（趾）甲短；</w:t>
            </w:r>
          </w:p>
          <w:p w14:paraId="52A99B2B">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②床上无臭味、无渣屑、床褥无潮湿、床单无皱褶；</w:t>
            </w:r>
          </w:p>
          <w:p w14:paraId="25B20765">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③五洁：病房清洁、头发清洁、口腔清洁、皮肤清洁、会阴清洁。</w:t>
            </w:r>
          </w:p>
        </w:tc>
        <w:tc>
          <w:tcPr>
            <w:tcW w:w="705" w:type="dxa"/>
            <w:vAlign w:val="center"/>
          </w:tcPr>
          <w:p w14:paraId="4958218F">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2D625DF1">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4838FF75">
            <w:pPr>
              <w:spacing w:line="360" w:lineRule="exact"/>
              <w:jc w:val="center"/>
              <w:rPr>
                <w:rFonts w:cs="宋体"/>
                <w:color w:val="000000" w:themeColor="text1"/>
                <w:szCs w:val="21"/>
                <w14:textFill>
                  <w14:solidFill>
                    <w14:schemeClr w14:val="tx1"/>
                  </w14:solidFill>
                </w14:textFill>
              </w:rPr>
            </w:pPr>
          </w:p>
        </w:tc>
      </w:tr>
      <w:tr w14:paraId="3804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10" w:type="dxa"/>
            <w:vMerge w:val="continue"/>
            <w:vAlign w:val="center"/>
          </w:tcPr>
          <w:p w14:paraId="0C4B9D73">
            <w:pPr>
              <w:spacing w:line="360" w:lineRule="exact"/>
              <w:rPr>
                <w:rFonts w:cs="宋体"/>
                <w:color w:val="000000" w:themeColor="text1"/>
                <w:szCs w:val="21"/>
                <w14:textFill>
                  <w14:solidFill>
                    <w14:schemeClr w14:val="tx1"/>
                  </w14:solidFill>
                </w14:textFill>
              </w:rPr>
            </w:pPr>
          </w:p>
        </w:tc>
        <w:tc>
          <w:tcPr>
            <w:tcW w:w="6180" w:type="dxa"/>
          </w:tcPr>
          <w:p w14:paraId="74964E5C">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4.及时协助病人进食及大小便。</w:t>
            </w:r>
          </w:p>
        </w:tc>
        <w:tc>
          <w:tcPr>
            <w:tcW w:w="705" w:type="dxa"/>
            <w:vAlign w:val="center"/>
          </w:tcPr>
          <w:p w14:paraId="03419A57">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1975A84C">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20E670A0">
            <w:pPr>
              <w:spacing w:line="360" w:lineRule="exact"/>
              <w:jc w:val="center"/>
              <w:rPr>
                <w:rFonts w:cs="宋体"/>
                <w:color w:val="000000" w:themeColor="text1"/>
                <w:szCs w:val="21"/>
                <w14:textFill>
                  <w14:solidFill>
                    <w14:schemeClr w14:val="tx1"/>
                  </w14:solidFill>
                </w14:textFill>
              </w:rPr>
            </w:pPr>
          </w:p>
        </w:tc>
      </w:tr>
      <w:tr w14:paraId="63D5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Merge w:val="continue"/>
            <w:vAlign w:val="center"/>
          </w:tcPr>
          <w:p w14:paraId="05D4DB40">
            <w:pPr>
              <w:spacing w:line="360" w:lineRule="exact"/>
              <w:rPr>
                <w:rFonts w:cs="宋体"/>
                <w:color w:val="000000" w:themeColor="text1"/>
                <w:szCs w:val="21"/>
                <w14:textFill>
                  <w14:solidFill>
                    <w14:schemeClr w14:val="tx1"/>
                  </w14:solidFill>
                </w14:textFill>
              </w:rPr>
            </w:pPr>
          </w:p>
        </w:tc>
        <w:tc>
          <w:tcPr>
            <w:tcW w:w="6180" w:type="dxa"/>
          </w:tcPr>
          <w:p w14:paraId="1F815A72">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5.能定时协助护士为病人翻身。</w:t>
            </w:r>
          </w:p>
        </w:tc>
        <w:tc>
          <w:tcPr>
            <w:tcW w:w="705" w:type="dxa"/>
            <w:vAlign w:val="center"/>
          </w:tcPr>
          <w:p w14:paraId="5F7739D6">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37F17B94">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57F58DBD">
            <w:pPr>
              <w:spacing w:line="360" w:lineRule="exact"/>
              <w:jc w:val="center"/>
              <w:rPr>
                <w:rFonts w:cs="宋体"/>
                <w:color w:val="000000" w:themeColor="text1"/>
                <w:szCs w:val="21"/>
                <w14:textFill>
                  <w14:solidFill>
                    <w14:schemeClr w14:val="tx1"/>
                  </w14:solidFill>
                </w14:textFill>
              </w:rPr>
            </w:pPr>
          </w:p>
        </w:tc>
      </w:tr>
      <w:tr w14:paraId="2BE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10" w:type="dxa"/>
            <w:vMerge w:val="continue"/>
            <w:vAlign w:val="center"/>
          </w:tcPr>
          <w:p w14:paraId="1FBD7707">
            <w:pPr>
              <w:spacing w:line="360" w:lineRule="exact"/>
              <w:rPr>
                <w:rFonts w:cs="宋体"/>
                <w:color w:val="000000" w:themeColor="text1"/>
                <w:szCs w:val="21"/>
                <w14:textFill>
                  <w14:solidFill>
                    <w14:schemeClr w14:val="tx1"/>
                  </w14:solidFill>
                </w14:textFill>
              </w:rPr>
            </w:pPr>
          </w:p>
        </w:tc>
        <w:tc>
          <w:tcPr>
            <w:tcW w:w="6180" w:type="dxa"/>
          </w:tcPr>
          <w:p w14:paraId="00C5FEFA">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6.及时规范送检标本并领取各类报告单（如：打印CT片、MRI片、X线片及B超报告单等）。</w:t>
            </w:r>
          </w:p>
        </w:tc>
        <w:tc>
          <w:tcPr>
            <w:tcW w:w="705" w:type="dxa"/>
            <w:vAlign w:val="center"/>
          </w:tcPr>
          <w:p w14:paraId="24D147AC">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45982BF6">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0BEDECB6">
            <w:pPr>
              <w:spacing w:line="360" w:lineRule="exact"/>
              <w:jc w:val="center"/>
              <w:rPr>
                <w:rFonts w:cs="宋体"/>
                <w:color w:val="000000" w:themeColor="text1"/>
                <w:szCs w:val="21"/>
                <w14:textFill>
                  <w14:solidFill>
                    <w14:schemeClr w14:val="tx1"/>
                  </w14:solidFill>
                </w14:textFill>
              </w:rPr>
            </w:pPr>
          </w:p>
        </w:tc>
      </w:tr>
      <w:tr w14:paraId="3BB7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10" w:type="dxa"/>
            <w:vMerge w:val="continue"/>
            <w:vAlign w:val="center"/>
          </w:tcPr>
          <w:p w14:paraId="1C50BB6C">
            <w:pPr>
              <w:spacing w:line="360" w:lineRule="exact"/>
              <w:rPr>
                <w:rFonts w:cs="宋体"/>
                <w:color w:val="000000" w:themeColor="text1"/>
                <w:szCs w:val="21"/>
                <w14:textFill>
                  <w14:solidFill>
                    <w14:schemeClr w14:val="tx1"/>
                  </w14:solidFill>
                </w14:textFill>
              </w:rPr>
            </w:pPr>
          </w:p>
        </w:tc>
        <w:tc>
          <w:tcPr>
            <w:tcW w:w="6180" w:type="dxa"/>
          </w:tcPr>
          <w:p w14:paraId="0B576B60">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7.协助护士为病人做好检查的预约工作，并与护士做好交接班。</w:t>
            </w:r>
          </w:p>
        </w:tc>
        <w:tc>
          <w:tcPr>
            <w:tcW w:w="705" w:type="dxa"/>
            <w:vAlign w:val="center"/>
          </w:tcPr>
          <w:p w14:paraId="3EADCDDD">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18792ED6">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2E976D0D">
            <w:pPr>
              <w:spacing w:line="360" w:lineRule="exact"/>
              <w:jc w:val="center"/>
              <w:rPr>
                <w:rFonts w:cs="宋体"/>
                <w:color w:val="000000" w:themeColor="text1"/>
                <w:szCs w:val="21"/>
                <w14:textFill>
                  <w14:solidFill>
                    <w14:schemeClr w14:val="tx1"/>
                  </w14:solidFill>
                </w14:textFill>
              </w:rPr>
            </w:pPr>
          </w:p>
        </w:tc>
      </w:tr>
      <w:tr w14:paraId="025F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10" w:type="dxa"/>
            <w:vMerge w:val="continue"/>
            <w:vAlign w:val="center"/>
          </w:tcPr>
          <w:p w14:paraId="2FE0F634">
            <w:pPr>
              <w:spacing w:line="360" w:lineRule="exact"/>
              <w:rPr>
                <w:rFonts w:cs="宋体"/>
                <w:color w:val="000000" w:themeColor="text1"/>
                <w:szCs w:val="21"/>
                <w14:textFill>
                  <w14:solidFill>
                    <w14:schemeClr w14:val="tx1"/>
                  </w14:solidFill>
                </w14:textFill>
              </w:rPr>
            </w:pPr>
          </w:p>
        </w:tc>
        <w:tc>
          <w:tcPr>
            <w:tcW w:w="6180" w:type="dxa"/>
          </w:tcPr>
          <w:p w14:paraId="3E982129">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8.有效、安全的接送病人外出检查，并与护士做好交接班。</w:t>
            </w:r>
          </w:p>
        </w:tc>
        <w:tc>
          <w:tcPr>
            <w:tcW w:w="705" w:type="dxa"/>
            <w:vAlign w:val="center"/>
          </w:tcPr>
          <w:p w14:paraId="347CB42C">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4C99B523">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29AEC582">
            <w:pPr>
              <w:spacing w:line="360" w:lineRule="exact"/>
              <w:jc w:val="center"/>
              <w:rPr>
                <w:rFonts w:cs="宋体"/>
                <w:color w:val="000000" w:themeColor="text1"/>
                <w:szCs w:val="21"/>
                <w14:textFill>
                  <w14:solidFill>
                    <w14:schemeClr w14:val="tx1"/>
                  </w14:solidFill>
                </w14:textFill>
              </w:rPr>
            </w:pPr>
          </w:p>
        </w:tc>
      </w:tr>
      <w:tr w14:paraId="5274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0" w:type="dxa"/>
            <w:vMerge w:val="continue"/>
            <w:vAlign w:val="center"/>
          </w:tcPr>
          <w:p w14:paraId="328C1B64">
            <w:pPr>
              <w:spacing w:line="360" w:lineRule="exact"/>
              <w:rPr>
                <w:rFonts w:cs="宋体"/>
                <w:color w:val="000000" w:themeColor="text1"/>
                <w:szCs w:val="21"/>
                <w14:textFill>
                  <w14:solidFill>
                    <w14:schemeClr w14:val="tx1"/>
                  </w14:solidFill>
                </w14:textFill>
              </w:rPr>
            </w:pPr>
          </w:p>
        </w:tc>
        <w:tc>
          <w:tcPr>
            <w:tcW w:w="6180" w:type="dxa"/>
          </w:tcPr>
          <w:p w14:paraId="4FC06FF2">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9.规范使用平车、轮椅、助行器、体位垫、便器等护理用具。</w:t>
            </w:r>
          </w:p>
        </w:tc>
        <w:tc>
          <w:tcPr>
            <w:tcW w:w="705" w:type="dxa"/>
            <w:vAlign w:val="center"/>
          </w:tcPr>
          <w:p w14:paraId="7D6F125E">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3E00E431">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1382108A">
            <w:pPr>
              <w:spacing w:line="360" w:lineRule="exact"/>
              <w:jc w:val="center"/>
              <w:rPr>
                <w:rFonts w:cs="宋体"/>
                <w:color w:val="000000" w:themeColor="text1"/>
                <w:szCs w:val="21"/>
                <w14:textFill>
                  <w14:solidFill>
                    <w14:schemeClr w14:val="tx1"/>
                  </w14:solidFill>
                </w14:textFill>
              </w:rPr>
            </w:pPr>
          </w:p>
        </w:tc>
      </w:tr>
      <w:tr w14:paraId="1758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10" w:type="dxa"/>
            <w:vMerge w:val="continue"/>
            <w:vAlign w:val="center"/>
          </w:tcPr>
          <w:p w14:paraId="742BED16">
            <w:pPr>
              <w:spacing w:line="360" w:lineRule="exact"/>
              <w:rPr>
                <w:rFonts w:cs="宋体"/>
                <w:color w:val="000000" w:themeColor="text1"/>
                <w:szCs w:val="21"/>
                <w14:textFill>
                  <w14:solidFill>
                    <w14:schemeClr w14:val="tx1"/>
                  </w14:solidFill>
                </w14:textFill>
              </w:rPr>
            </w:pPr>
          </w:p>
        </w:tc>
        <w:tc>
          <w:tcPr>
            <w:tcW w:w="6180" w:type="dxa"/>
          </w:tcPr>
          <w:p w14:paraId="6C4CE2B9">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10.发现意外及突发事件时，如：跌倒、坠床、误吸、烫伤等，立即报告医务人员。</w:t>
            </w:r>
          </w:p>
        </w:tc>
        <w:tc>
          <w:tcPr>
            <w:tcW w:w="705" w:type="dxa"/>
            <w:vAlign w:val="center"/>
          </w:tcPr>
          <w:p w14:paraId="117D28CB">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3C151D95">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474FD896">
            <w:pPr>
              <w:spacing w:line="360" w:lineRule="exact"/>
              <w:jc w:val="center"/>
              <w:rPr>
                <w:rFonts w:cs="宋体"/>
                <w:color w:val="000000" w:themeColor="text1"/>
                <w:szCs w:val="21"/>
                <w14:textFill>
                  <w14:solidFill>
                    <w14:schemeClr w14:val="tx1"/>
                  </w14:solidFill>
                </w14:textFill>
              </w:rPr>
            </w:pPr>
          </w:p>
        </w:tc>
      </w:tr>
      <w:tr w14:paraId="62AC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10" w:type="dxa"/>
            <w:vMerge w:val="continue"/>
            <w:vAlign w:val="center"/>
          </w:tcPr>
          <w:p w14:paraId="6D41564D">
            <w:pPr>
              <w:spacing w:line="360" w:lineRule="exact"/>
              <w:rPr>
                <w:rFonts w:cs="宋体"/>
                <w:color w:val="000000" w:themeColor="text1"/>
                <w:szCs w:val="21"/>
                <w14:textFill>
                  <w14:solidFill>
                    <w14:schemeClr w14:val="tx1"/>
                  </w14:solidFill>
                </w14:textFill>
              </w:rPr>
            </w:pPr>
          </w:p>
        </w:tc>
        <w:tc>
          <w:tcPr>
            <w:tcW w:w="6180" w:type="dxa"/>
          </w:tcPr>
          <w:p w14:paraId="5DCE5FEF">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11.做好出院病人、死亡病人的床单元处理</w:t>
            </w:r>
          </w:p>
        </w:tc>
        <w:tc>
          <w:tcPr>
            <w:tcW w:w="705" w:type="dxa"/>
            <w:vAlign w:val="center"/>
          </w:tcPr>
          <w:p w14:paraId="0CE4BBAF">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3E2C2E65">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711BC878">
            <w:pPr>
              <w:spacing w:line="360" w:lineRule="exact"/>
              <w:jc w:val="center"/>
              <w:rPr>
                <w:rFonts w:cs="宋体"/>
                <w:color w:val="000000" w:themeColor="text1"/>
                <w:szCs w:val="21"/>
                <w14:textFill>
                  <w14:solidFill>
                    <w14:schemeClr w14:val="tx1"/>
                  </w14:solidFill>
                </w14:textFill>
              </w:rPr>
            </w:pPr>
          </w:p>
        </w:tc>
      </w:tr>
      <w:tr w14:paraId="1B7C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10" w:type="dxa"/>
            <w:vMerge w:val="continue"/>
            <w:vAlign w:val="center"/>
          </w:tcPr>
          <w:p w14:paraId="564D828E">
            <w:pPr>
              <w:spacing w:line="360" w:lineRule="exact"/>
              <w:rPr>
                <w:rFonts w:cs="宋体"/>
                <w:color w:val="000000" w:themeColor="text1"/>
                <w:szCs w:val="21"/>
                <w14:textFill>
                  <w14:solidFill>
                    <w14:schemeClr w14:val="tx1"/>
                  </w14:solidFill>
                </w14:textFill>
              </w:rPr>
            </w:pPr>
          </w:p>
        </w:tc>
        <w:tc>
          <w:tcPr>
            <w:tcW w:w="6180" w:type="dxa"/>
            <w:vAlign w:val="center"/>
          </w:tcPr>
          <w:p w14:paraId="45A2F08A">
            <w:pPr>
              <w:spacing w:line="36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12.掌握垃圾分类方法，生活垃圾与医疗垃圾分类放置。</w:t>
            </w:r>
          </w:p>
        </w:tc>
        <w:tc>
          <w:tcPr>
            <w:tcW w:w="705" w:type="dxa"/>
            <w:vAlign w:val="center"/>
          </w:tcPr>
          <w:p w14:paraId="165D73E5">
            <w:pPr>
              <w:spacing w:line="36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5分</w:t>
            </w:r>
          </w:p>
        </w:tc>
        <w:tc>
          <w:tcPr>
            <w:tcW w:w="1230" w:type="dxa"/>
            <w:vMerge w:val="continue"/>
            <w:vAlign w:val="center"/>
          </w:tcPr>
          <w:p w14:paraId="0B9FCB7C">
            <w:pPr>
              <w:spacing w:line="360" w:lineRule="exact"/>
              <w:jc w:val="center"/>
              <w:rPr>
                <w:rFonts w:cs="宋体"/>
                <w:color w:val="000000" w:themeColor="text1"/>
                <w:szCs w:val="21"/>
                <w14:textFill>
                  <w14:solidFill>
                    <w14:schemeClr w14:val="tx1"/>
                  </w14:solidFill>
                </w14:textFill>
              </w:rPr>
            </w:pPr>
          </w:p>
        </w:tc>
        <w:tc>
          <w:tcPr>
            <w:tcW w:w="735" w:type="dxa"/>
            <w:vMerge w:val="continue"/>
            <w:vAlign w:val="center"/>
          </w:tcPr>
          <w:p w14:paraId="1C96BA49">
            <w:pPr>
              <w:spacing w:line="360" w:lineRule="exact"/>
              <w:jc w:val="center"/>
              <w:rPr>
                <w:rFonts w:cs="宋体"/>
                <w:color w:val="000000" w:themeColor="text1"/>
                <w:szCs w:val="21"/>
                <w14:textFill>
                  <w14:solidFill>
                    <w14:schemeClr w14:val="tx1"/>
                  </w14:solidFill>
                </w14:textFill>
              </w:rPr>
            </w:pPr>
          </w:p>
        </w:tc>
      </w:tr>
    </w:tbl>
    <w:p w14:paraId="0BAFD439">
      <w:pPr>
        <w:snapToGrid w:val="0"/>
        <w:spacing w:line="400" w:lineRule="exact"/>
        <w:outlineLvl w:val="0"/>
        <w:rPr>
          <w:b/>
          <w:color w:val="000000" w:themeColor="text1"/>
          <w:sz w:val="32"/>
          <w:szCs w:val="32"/>
          <w14:textFill>
            <w14:solidFill>
              <w14:schemeClr w14:val="tx1"/>
            </w14:solidFill>
          </w14:textFill>
        </w:rPr>
      </w:pPr>
    </w:p>
    <w:p w14:paraId="784AE16A">
      <w:pPr>
        <w:spacing w:line="320" w:lineRule="exact"/>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说明：</w:t>
      </w:r>
    </w:p>
    <w:p w14:paraId="119B743E">
      <w:pPr>
        <w:spacing w:line="320" w:lineRule="exact"/>
        <w:ind w:firstLine="480" w:firstLineChars="200"/>
        <w:jc w:val="left"/>
        <w:rPr>
          <w:rFonts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1.采购人每月对供应商的医疗护理员服务质量进行抽检考核检查一次。</w:t>
      </w:r>
    </w:p>
    <w:p w14:paraId="0C620E77">
      <w:pPr>
        <w:spacing w:line="320" w:lineRule="exact"/>
        <w:ind w:firstLine="480" w:firstLineChars="200"/>
        <w:jc w:val="left"/>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2.采购人平时检查发现的问题应及时告知供应商，供应商必须按采购人的要求及时进行整改。若供应商不及时整改或整改结果不达标的，每次扣罚供应商5分。若同样问题重复出现的加倍处罚。</w:t>
      </w:r>
      <w:r>
        <w:rPr>
          <w:rFonts w:hint="eastAsia" w:ascii="宋体" w:hAnsi="宋体" w:eastAsia="宋体" w:cs="宋体"/>
          <w:color w:val="000000" w:themeColor="text1"/>
          <w:sz w:val="22"/>
          <w:szCs w:val="24"/>
          <w14:textFill>
            <w14:solidFill>
              <w14:schemeClr w14:val="tx1"/>
            </w14:solidFill>
          </w14:textFill>
        </w:rPr>
        <w:t xml:space="preserve"> </w:t>
      </w:r>
    </w:p>
    <w:p w14:paraId="5C9B4CE6">
      <w:pPr>
        <w:spacing w:line="480" w:lineRule="exact"/>
        <w:ind w:firstLine="640" w:firstLineChars="200"/>
        <w:rPr>
          <w:rFonts w:ascii="黑体" w:hAnsi="黑体" w:eastAsia="黑体" w:cs="黑体"/>
          <w:color w:val="000000" w:themeColor="text1"/>
          <w:sz w:val="32"/>
          <w:szCs w:val="32"/>
          <w14:textFill>
            <w14:solidFill>
              <w14:schemeClr w14:val="tx1"/>
            </w14:solidFill>
          </w14:textFill>
        </w:rPr>
      </w:pPr>
      <w:bookmarkStart w:id="1" w:name="_Hlk138176059"/>
      <w:r>
        <w:rPr>
          <w:rFonts w:hint="eastAsia" w:ascii="黑体" w:hAnsi="黑体" w:eastAsia="黑体" w:cs="黑体"/>
          <w:color w:val="000000" w:themeColor="text1"/>
          <w:sz w:val="32"/>
          <w:szCs w:val="32"/>
          <w14:textFill>
            <w14:solidFill>
              <w14:schemeClr w14:val="tx1"/>
            </w14:solidFill>
          </w14:textFill>
        </w:rPr>
        <w:t>六、服务费支付方式</w:t>
      </w:r>
    </w:p>
    <w:p w14:paraId="55AF1906">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 w:name="_Hlk138258769"/>
      <w:r>
        <w:rPr>
          <w:rFonts w:hint="eastAsia" w:ascii="仿宋_GB2312" w:hAnsi="仿宋_GB2312" w:eastAsia="仿宋_GB2312" w:cs="仿宋_GB2312"/>
          <w:color w:val="000000" w:themeColor="text1"/>
          <w:sz w:val="32"/>
          <w:szCs w:val="32"/>
          <w14:textFill>
            <w14:solidFill>
              <w14:schemeClr w14:val="tx1"/>
            </w14:solidFill>
          </w14:textFill>
        </w:rPr>
        <w:t>1.供应商为履行本合同发生的所有费用均应包含在合同价款中，采购人不再另行支付其它任何费用。</w:t>
      </w:r>
    </w:p>
    <w:p w14:paraId="1FB639E8">
      <w:pPr>
        <w:spacing w:line="4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采购人根据供应商的每月医疗护理员服务质量考核结果及实际派驻人数结算服务费用，采购人有权根据当月的考核结果扣减服务费用。</w:t>
      </w:r>
    </w:p>
    <w:p w14:paraId="4CEDC481">
      <w:pPr>
        <w:widowControl/>
        <w:spacing w:line="500" w:lineRule="exact"/>
        <w:ind w:firstLine="640" w:firstLineChars="200"/>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3.采购人每月收到供应商发票等完整请款资料后在10个工作日内支付上个月的医疗护理员服务费用，节假日顺延。</w:t>
      </w:r>
    </w:p>
    <w:p w14:paraId="7D935A18">
      <w:pPr>
        <w:spacing w:line="4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七、对供应商的其他说明 </w:t>
      </w:r>
    </w:p>
    <w:p w14:paraId="792D5CA0">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1.供应商须严格按照标准化的操作程序、完善的培训体系和质量控制体系完成本项目服务，保证服务全过程有序、安全、高效。 </w:t>
      </w:r>
    </w:p>
    <w:p w14:paraId="4CEE881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3" w:name="_Hlk138606620"/>
      <w:r>
        <w:rPr>
          <w:rFonts w:hint="eastAsia" w:ascii="仿宋_GB2312" w:hAnsi="仿宋_GB2312" w:eastAsia="仿宋_GB2312" w:cs="仿宋_GB2312"/>
          <w:color w:val="000000" w:themeColor="text1"/>
          <w:sz w:val="32"/>
          <w:szCs w:val="32"/>
          <w14:textFill>
            <w14:solidFill>
              <w14:schemeClr w14:val="tx1"/>
            </w14:solidFill>
          </w14:textFill>
        </w:rPr>
        <w:t>2.供应商</w:t>
      </w:r>
      <w:bookmarkEnd w:id="3"/>
      <w:r>
        <w:rPr>
          <w:rFonts w:hint="eastAsia" w:ascii="仿宋_GB2312" w:hAnsi="仿宋_GB2312" w:eastAsia="仿宋_GB2312" w:cs="仿宋_GB2312"/>
          <w:color w:val="000000" w:themeColor="text1"/>
          <w:sz w:val="32"/>
          <w:szCs w:val="32"/>
          <w14:textFill>
            <w14:solidFill>
              <w14:schemeClr w14:val="tx1"/>
            </w14:solidFill>
          </w14:textFill>
        </w:rPr>
        <w:t>自行配置本项目所需相关人员和装备，各岗位人员的服装要统一。</w:t>
      </w:r>
    </w:p>
    <w:p w14:paraId="3E09304B">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3.供应商派驻的医疗护理员必须经过岗前培训考核合格才上岗。 </w:t>
      </w:r>
    </w:p>
    <w:p w14:paraId="7FE84943">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4.供应商有责任配合医院接受上级领导部门的监督、检查，提供必须的资料。</w:t>
      </w:r>
    </w:p>
    <w:p w14:paraId="3AEFE4F8">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5.供应商须与所属员工签订劳动合同，按时足额发放工资并及时缴纳社保费。因正常工作原因产生的加班（含节假日加班）应严格按国家有关法律、法规要求的标准给付报酬。 </w:t>
      </w:r>
    </w:p>
    <w:p w14:paraId="76614AD5">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6.因供应商违反《劳动法》、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《安全生产法》</w:t>
      </w:r>
      <w:r>
        <w:rPr>
          <w:rFonts w:hint="eastAsia" w:ascii="仿宋_GB2312" w:hAnsi="仿宋_GB2312" w:eastAsia="仿宋_GB2312" w:cs="仿宋_GB2312"/>
          <w:color w:val="000000" w:themeColor="text1"/>
          <w:sz w:val="32"/>
          <w:szCs w:val="32"/>
          <w14:textFill>
            <w14:solidFill>
              <w14:schemeClr w14:val="tx1"/>
            </w14:solidFill>
          </w14:textFill>
        </w:rPr>
        <w:t xml:space="preserve">等法律法规而造成采购人的连带责任和损失全部由供应商承担。 </w:t>
      </w:r>
    </w:p>
    <w:p w14:paraId="4875F923">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7.供应商应加强管理，确保所派驻人员在岗在位，各尽其职，落实各项服务基本频次要求和各项质量标准。 </w:t>
      </w:r>
    </w:p>
    <w:p w14:paraId="140A3272">
      <w:pPr>
        <w:spacing w:line="480" w:lineRule="exact"/>
        <w:ind w:firstLine="640" w:firstLineChars="200"/>
        <w:rPr>
          <w:rFonts w:ascii="楷体_GB2312" w:hAnsi="宋体" w:eastAsia="楷体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8.未经采购人同意，供应商不得在合同期限内将本项目转包或发包。</w:t>
      </w:r>
      <w:bookmarkEnd w:id="1"/>
      <w:bookmarkEnd w:id="2"/>
    </w:p>
    <w:sectPr>
      <w:footerReference r:id="rId3" w:type="default"/>
      <w:pgSz w:w="11906" w:h="16838"/>
      <w:pgMar w:top="1474" w:right="113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仿宋_GBK">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2D98">
    <w:pPr>
      <w:pStyle w:val="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BF1C212">
                <w:pPr>
                  <w:pStyle w:val="6"/>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86263"/>
    <w:rsid w:val="0002724B"/>
    <w:rsid w:val="00091B78"/>
    <w:rsid w:val="00330781"/>
    <w:rsid w:val="00411F60"/>
    <w:rsid w:val="004D1DB3"/>
    <w:rsid w:val="004F6DAB"/>
    <w:rsid w:val="005114F0"/>
    <w:rsid w:val="00556E3F"/>
    <w:rsid w:val="00620B43"/>
    <w:rsid w:val="006E7ECA"/>
    <w:rsid w:val="00AF742B"/>
    <w:rsid w:val="00B60CF0"/>
    <w:rsid w:val="00B90D59"/>
    <w:rsid w:val="00BA30C6"/>
    <w:rsid w:val="00C0132C"/>
    <w:rsid w:val="00CE1780"/>
    <w:rsid w:val="00D86263"/>
    <w:rsid w:val="00E61499"/>
    <w:rsid w:val="03E272F9"/>
    <w:rsid w:val="06451DC1"/>
    <w:rsid w:val="093815BC"/>
    <w:rsid w:val="1263759F"/>
    <w:rsid w:val="18591C8C"/>
    <w:rsid w:val="1BB455C7"/>
    <w:rsid w:val="1C427076"/>
    <w:rsid w:val="1EFC42CC"/>
    <w:rsid w:val="294471A2"/>
    <w:rsid w:val="299A404E"/>
    <w:rsid w:val="29FA381D"/>
    <w:rsid w:val="2B5E0ED2"/>
    <w:rsid w:val="2C3A456C"/>
    <w:rsid w:val="2DB752C1"/>
    <w:rsid w:val="2FA858A5"/>
    <w:rsid w:val="342B5BC4"/>
    <w:rsid w:val="3C7F7B64"/>
    <w:rsid w:val="3CE27D8E"/>
    <w:rsid w:val="3E9A1FA2"/>
    <w:rsid w:val="40B032BE"/>
    <w:rsid w:val="42B15B0D"/>
    <w:rsid w:val="46C2653A"/>
    <w:rsid w:val="4C423CFF"/>
    <w:rsid w:val="4DE85A10"/>
    <w:rsid w:val="57157F3B"/>
    <w:rsid w:val="59101387"/>
    <w:rsid w:val="5E4D5C92"/>
    <w:rsid w:val="5EC32F8C"/>
    <w:rsid w:val="66C7577B"/>
    <w:rsid w:val="67466989"/>
    <w:rsid w:val="67966EFB"/>
    <w:rsid w:val="69083E29"/>
    <w:rsid w:val="6A49294B"/>
    <w:rsid w:val="6A7F4CEF"/>
    <w:rsid w:val="6C4D41DC"/>
    <w:rsid w:val="6CF7043C"/>
    <w:rsid w:val="75FB0EE2"/>
    <w:rsid w:val="77F02658"/>
    <w:rsid w:val="782936A3"/>
    <w:rsid w:val="79FF6B82"/>
    <w:rsid w:val="7B5B428C"/>
    <w:rsid w:val="7B8B6430"/>
    <w:rsid w:val="7E8A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80" w:lineRule="exact"/>
    </w:pPr>
    <w:rPr>
      <w:kern w:val="0"/>
      <w:sz w:val="24"/>
    </w:rPr>
  </w:style>
  <w:style w:type="paragraph" w:styleId="3">
    <w:name w:val="Body Text Indent"/>
    <w:basedOn w:val="1"/>
    <w:next w:val="4"/>
    <w:qFormat/>
    <w:uiPriority w:val="0"/>
    <w:pPr>
      <w:ind w:firstLine="830" w:firstLineChars="352"/>
    </w:pPr>
    <w:rPr>
      <w:rFonts w:ascii="仿宋_GB2312" w:hAnsi="Times New Roman" w:eastAsia="仿宋_GB2312"/>
      <w:kern w:val="0"/>
      <w:sz w:val="32"/>
      <w:szCs w:val="20"/>
    </w:rPr>
  </w:style>
  <w:style w:type="paragraph" w:customStyle="1" w:styleId="4">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Plain Text"/>
    <w:basedOn w:val="1"/>
    <w:next w:val="1"/>
    <w:qFormat/>
    <w:uiPriority w:val="0"/>
    <w:rPr>
      <w:rFonts w:ascii="宋体" w:hAnsi="Courier New" w:eastAsia="宋体"/>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next w:val="5"/>
    <w:link w:val="16"/>
    <w:unhideWhenUsed/>
    <w:qFormat/>
    <w:uiPriority w:val="99"/>
    <w:pPr>
      <w:tabs>
        <w:tab w:val="center" w:pos="4153"/>
        <w:tab w:val="right" w:pos="8306"/>
      </w:tabs>
      <w:snapToGrid w:val="0"/>
      <w:jc w:val="center"/>
    </w:pPr>
    <w:rPr>
      <w:sz w:val="18"/>
      <w:szCs w:val="18"/>
    </w:rPr>
  </w:style>
  <w:style w:type="paragraph" w:styleId="8">
    <w:name w:val="index 1"/>
    <w:basedOn w:val="1"/>
    <w:next w:val="1"/>
    <w:autoRedefine/>
    <w:semiHidden/>
    <w:unhideWhenUsed/>
    <w:qFormat/>
    <w:uiPriority w:val="0"/>
    <w:pPr>
      <w:spacing w:line="400" w:lineRule="exact"/>
      <w:ind w:firstLine="420" w:firstLineChars="200"/>
    </w:pPr>
    <w:rPr>
      <w:rFonts w:ascii="宋体" w:hAnsi="Courier New" w:eastAsia="宋体" w:cs="Times New Roman"/>
      <w:b/>
      <w:szCs w:val="20"/>
    </w:rPr>
  </w:style>
  <w:style w:type="paragraph" w:styleId="9">
    <w:name w:val="Body Text First Indent"/>
    <w:basedOn w:val="2"/>
    <w:qFormat/>
    <w:uiPriority w:val="0"/>
    <w:pPr>
      <w:adjustRightInd w:val="0"/>
      <w:snapToGrid w:val="0"/>
      <w:spacing w:after="120" w:line="360" w:lineRule="auto"/>
      <w:ind w:right="240" w:firstLine="420" w:firstLineChars="100"/>
      <w:jc w:val="left"/>
    </w:pPr>
    <w:rPr>
      <w:rFonts w:ascii="宋体" w:hAnsi="宋体" w:eastAsia="方正仿宋_GBK"/>
      <w:kern w:val="2"/>
      <w:sz w:val="21"/>
      <w:szCs w:val="28"/>
    </w:rPr>
  </w:style>
  <w:style w:type="paragraph" w:styleId="10">
    <w:name w:val="Body Text First Indent 2"/>
    <w:basedOn w:val="3"/>
    <w:next w:val="9"/>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table" w:styleId="12">
    <w:name w:val="Table Grid"/>
    <w:basedOn w:val="1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styleId="18">
    <w:name w:val="List Paragraph"/>
    <w:basedOn w:val="1"/>
    <w:qFormat/>
    <w:uiPriority w:val="0"/>
    <w:pPr>
      <w:ind w:firstLine="420" w:firstLineChars="200"/>
    </w:pPr>
    <w:rPr>
      <w:rFonts w:ascii="Calibri" w:hAnsi="Calibri"/>
    </w:rPr>
  </w:style>
  <w:style w:type="paragraph" w:customStyle="1" w:styleId="19">
    <w:name w:val="列出段落1"/>
    <w:basedOn w:val="1"/>
    <w:qFormat/>
    <w:uiPriority w:val="34"/>
    <w:pPr>
      <w:ind w:firstLine="420" w:firstLineChars="200"/>
    </w:pPr>
    <w:rPr>
      <w:rFonts w:ascii="Times New Roman" w:hAnsi="Times New Roman" w:eastAsia="宋体" w:cs="Times New Roman"/>
      <w:szCs w:val="24"/>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6400</Words>
  <Characters>6619</Characters>
  <Lines>50</Lines>
  <Paragraphs>14</Paragraphs>
  <TotalTime>2</TotalTime>
  <ScaleCrop>false</ScaleCrop>
  <LinksUpToDate>false</LinksUpToDate>
  <CharactersWithSpaces>6653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2025-11-25T02:57:00Z</dcterms:created>
  <dc:creator>wmfyzwk</dc:creator>
  <cp:lastModifiedBy>-L.mc</cp:lastModifiedBy>
  <cp:lastPrinted>2025-07-24T01:29:00Z</cp:lastPrinted>
  <dcterms:modified xsi:type="dcterms:W3CDTF">2025-11-25T03:28:18Z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eyJoZGlkIjoiOTk5Yzk1ZmM3YTQzODIxZTRlMTE3MTBmODg1N2QxMzgiLCJ1c2VySWQiOiIzNTcxNTkxMTcifQ==</vt:lpwstr>
  </property>
  <property fmtid="{D5CDD505-2E9C-101B-9397-08002B2CF9AE}" pid="3" name="KSOProductBuildVer">
    <vt:lpwstr>2052-12.1.0.23542</vt:lpwstr>
  </property>
  <property fmtid="{D5CDD505-2E9C-101B-9397-08002B2CF9AE}" pid="4" name="ICV">
    <vt:lpwstr>015CC82D8D134418B6381A4EBDB807AA_12</vt:lpwstr>
  </property>
</Properties>
</file>