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9182F">
      <w:pPr>
        <w:widowControl/>
        <w:shd w:val="clear" w:color="auto" w:fill="FFFFFF"/>
        <w:spacing w:line="480" w:lineRule="exact"/>
        <w:outlineLvl w:val="0"/>
        <w:rPr>
          <w:rFonts w:ascii="方正小标宋简体" w:hAnsi="方正小标宋简体" w:eastAsia="方正小标宋简体" w:cs="方正小标宋简体"/>
          <w:spacing w:val="8"/>
          <w:kern w:val="36"/>
          <w:sz w:val="32"/>
          <w:szCs w:val="32"/>
        </w:rPr>
      </w:pPr>
      <w:r>
        <w:rPr>
          <w:rFonts w:hint="eastAsia" w:ascii="方正小标宋简体" w:hAnsi="方正小标宋简体" w:eastAsia="方正小标宋简体" w:cs="方正小标宋简体"/>
          <w:spacing w:val="8"/>
          <w:kern w:val="36"/>
          <w:sz w:val="32"/>
          <w:szCs w:val="32"/>
        </w:rPr>
        <w:t>附件</w:t>
      </w:r>
    </w:p>
    <w:p w14:paraId="0A5D2B0F">
      <w:pPr>
        <w:widowControl/>
        <w:shd w:val="clear" w:color="auto" w:fill="FFFFFF"/>
        <w:spacing w:line="480" w:lineRule="exact"/>
        <w:jc w:val="center"/>
        <w:outlineLvl w:val="0"/>
        <w:rPr>
          <w:rFonts w:ascii="方正小标宋简体" w:hAnsi="方正小标宋简体" w:eastAsia="方正小标宋简体" w:cs="方正小标宋简体"/>
          <w:spacing w:val="8"/>
          <w:kern w:val="36"/>
          <w:sz w:val="44"/>
          <w:szCs w:val="44"/>
        </w:rPr>
      </w:pPr>
      <w:r>
        <w:rPr>
          <w:rFonts w:hint="eastAsia" w:ascii="方正小标宋简体" w:hAnsi="方正小标宋简体" w:eastAsia="方正小标宋简体" w:cs="方正小标宋简体"/>
          <w:spacing w:val="8"/>
          <w:kern w:val="36"/>
          <w:sz w:val="44"/>
          <w:szCs w:val="44"/>
        </w:rPr>
        <w:t>南宁市武鸣区中医医院</w:t>
      </w:r>
    </w:p>
    <w:p w14:paraId="7B0F1390">
      <w:pPr>
        <w:widowControl/>
        <w:shd w:val="clear" w:color="auto" w:fill="FFFFFF"/>
        <w:spacing w:line="480" w:lineRule="exact"/>
        <w:jc w:val="center"/>
        <w:outlineLvl w:val="0"/>
        <w:rPr>
          <w:rFonts w:ascii="方正小标宋简体" w:hAnsi="方正小标宋简体" w:eastAsia="方正小标宋简体" w:cs="方正小标宋简体"/>
          <w:spacing w:val="8"/>
          <w:kern w:val="36"/>
          <w:sz w:val="44"/>
          <w:szCs w:val="44"/>
        </w:rPr>
      </w:pPr>
      <w:r>
        <w:rPr>
          <w:rFonts w:hint="eastAsia" w:ascii="方正小标宋简体" w:hAnsi="方正小标宋简体" w:eastAsia="方正小标宋简体" w:cs="方正小标宋简体"/>
          <w:spacing w:val="8"/>
          <w:kern w:val="36"/>
          <w:sz w:val="44"/>
          <w:szCs w:val="44"/>
        </w:rPr>
        <w:t>医疗护理</w:t>
      </w:r>
      <w:r>
        <w:rPr>
          <w:rFonts w:hint="eastAsia" w:ascii="方正小标宋简体" w:hAnsi="方正小标宋简体" w:eastAsia="方正小标宋简体" w:cs="方正小标宋简体"/>
          <w:color w:val="000000" w:themeColor="text1"/>
          <w:spacing w:val="8"/>
          <w:kern w:val="36"/>
          <w:sz w:val="44"/>
          <w:szCs w:val="44"/>
          <w14:textFill>
            <w14:solidFill>
              <w14:schemeClr w14:val="tx1"/>
            </w14:solidFill>
          </w14:textFill>
        </w:rPr>
        <w:t>员服务内容及采购</w:t>
      </w:r>
      <w:r>
        <w:rPr>
          <w:rFonts w:hint="eastAsia" w:ascii="方正小标宋简体" w:hAnsi="方正小标宋简体" w:eastAsia="方正小标宋简体" w:cs="方正小标宋简体"/>
          <w:spacing w:val="8"/>
          <w:kern w:val="36"/>
          <w:sz w:val="44"/>
          <w:szCs w:val="44"/>
        </w:rPr>
        <w:t>需求</w:t>
      </w:r>
    </w:p>
    <w:p w14:paraId="7405C606">
      <w:pPr>
        <w:widowControl/>
        <w:shd w:val="clear" w:color="auto" w:fill="FFFFFF"/>
        <w:spacing w:line="480" w:lineRule="exact"/>
        <w:ind w:firstLine="672" w:firstLineChars="200"/>
        <w:rPr>
          <w:rFonts w:ascii="黑体" w:hAnsi="黑体" w:eastAsia="黑体" w:cs="黑体"/>
          <w:color w:val="000000" w:themeColor="text1"/>
          <w:spacing w:val="8"/>
          <w:kern w:val="0"/>
          <w:sz w:val="32"/>
          <w:szCs w:val="32"/>
          <w14:textFill>
            <w14:solidFill>
              <w14:schemeClr w14:val="tx1"/>
            </w14:solidFill>
          </w14:textFill>
        </w:rPr>
      </w:pPr>
    </w:p>
    <w:p w14:paraId="644C46D5">
      <w:pPr>
        <w:widowControl/>
        <w:shd w:val="clear" w:color="auto" w:fill="FFFFFF"/>
        <w:spacing w:line="480" w:lineRule="exact"/>
        <w:ind w:firstLine="672" w:firstLineChars="200"/>
        <w:rPr>
          <w:rFonts w:ascii="黑体" w:hAnsi="黑体" w:eastAsia="黑体" w:cs="黑体"/>
          <w:color w:val="000000" w:themeColor="text1"/>
          <w:spacing w:val="8"/>
          <w:kern w:val="0"/>
          <w:sz w:val="32"/>
          <w:szCs w:val="32"/>
          <w14:textFill>
            <w14:solidFill>
              <w14:schemeClr w14:val="tx1"/>
            </w14:solidFill>
          </w14:textFill>
        </w:rPr>
      </w:pPr>
      <w:r>
        <w:rPr>
          <w:rFonts w:hint="eastAsia" w:ascii="黑体" w:hAnsi="黑体" w:eastAsia="黑体" w:cs="黑体"/>
          <w:color w:val="000000" w:themeColor="text1"/>
          <w:spacing w:val="8"/>
          <w:kern w:val="0"/>
          <w:sz w:val="32"/>
          <w:szCs w:val="32"/>
          <w14:textFill>
            <w14:solidFill>
              <w14:schemeClr w14:val="tx1"/>
            </w14:solidFill>
          </w14:textFill>
        </w:rPr>
        <w:t>一、项目基本情况</w:t>
      </w:r>
    </w:p>
    <w:p w14:paraId="4C11BD54">
      <w:pPr>
        <w:spacing w:line="4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（一）项目名称:</w:t>
      </w:r>
      <w:r>
        <w:rPr>
          <w:rFonts w:hint="eastAsia" w:ascii="仿宋_GB2312" w:hAnsi="仿宋_GB2312" w:eastAsia="仿宋_GB2312" w:cs="仿宋_GB2312"/>
          <w:color w:val="000000" w:themeColor="text1"/>
          <w:sz w:val="32"/>
          <w:szCs w:val="32"/>
          <w14:textFill>
            <w14:solidFill>
              <w14:schemeClr w14:val="tx1"/>
            </w14:solidFill>
          </w14:textFill>
        </w:rPr>
        <w:t>南宁市武鸣区中医医院医疗护理员服务项目</w:t>
      </w:r>
    </w:p>
    <w:p w14:paraId="42B88D7A">
      <w:pPr>
        <w:widowControl/>
        <w:spacing w:line="480" w:lineRule="exact"/>
        <w:ind w:firstLine="643"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w:t>
      </w:r>
      <w:r>
        <w:rPr>
          <w:rFonts w:hint="eastAsia" w:ascii="楷体_GB2312" w:hAnsi="楷体_GB2312" w:eastAsia="楷体_GB2312" w:cs="楷体_GB2312"/>
          <w:b/>
          <w:bCs/>
          <w:color w:val="000000" w:themeColor="text1"/>
          <w:kern w:val="0"/>
          <w:sz w:val="32"/>
          <w:szCs w:val="32"/>
          <w14:textFill>
            <w14:solidFill>
              <w14:schemeClr w14:val="tx1"/>
            </w14:solidFill>
          </w14:textFill>
        </w:rPr>
        <w:t>采购单位：</w:t>
      </w:r>
      <w:r>
        <w:rPr>
          <w:rFonts w:hint="eastAsia" w:ascii="仿宋_GB2312" w:hAnsi="仿宋_GB2312" w:eastAsia="仿宋_GB2312" w:cs="仿宋_GB2312"/>
          <w:color w:val="000000" w:themeColor="text1"/>
          <w:kern w:val="0"/>
          <w:sz w:val="32"/>
          <w:szCs w:val="32"/>
          <w14:textFill>
            <w14:solidFill>
              <w14:schemeClr w14:val="tx1"/>
            </w14:solidFill>
          </w14:textFill>
        </w:rPr>
        <w:t>南宁市武鸣区中医医院</w:t>
      </w:r>
    </w:p>
    <w:p w14:paraId="0BA9A254">
      <w:pPr>
        <w:spacing w:line="560" w:lineRule="exact"/>
        <w:ind w:firstLine="643" w:firstLineChars="200"/>
      </w:pPr>
      <w:r>
        <w:rPr>
          <w:rFonts w:hint="eastAsia" w:ascii="楷体_GB2312" w:hAnsi="楷体_GB2312" w:eastAsia="楷体_GB2312" w:cs="楷体_GB2312"/>
          <w:b/>
          <w:bCs/>
          <w:color w:val="000000" w:themeColor="text1"/>
          <w:sz w:val="32"/>
          <w:szCs w:val="32"/>
          <w14:textFill>
            <w14:solidFill>
              <w14:schemeClr w14:val="tx1"/>
            </w14:solidFill>
          </w14:textFill>
        </w:rPr>
        <w:t>（三）服务范围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涵盖</w:t>
      </w:r>
      <w:r>
        <w:rPr>
          <w:rFonts w:hint="eastAsia" w:ascii="仿宋_GB2312" w:hAnsi="仿宋_GB2312" w:eastAsia="仿宋_GB2312" w:cs="仿宋_GB2312"/>
          <w:kern w:val="0"/>
          <w:sz w:val="32"/>
          <w:szCs w:val="32"/>
        </w:rPr>
        <w:t>南宁市武鸣区中医医院设有病区的各临床科室，以及南宁市武鸣区中医医院东鸣路社区卫</w:t>
      </w:r>
      <w:bookmarkStart w:id="4" w:name="_GoBack"/>
      <w:bookmarkEnd w:id="4"/>
      <w:r>
        <w:rPr>
          <w:rFonts w:hint="eastAsia" w:ascii="仿宋_GB2312" w:hAnsi="仿宋_GB2312" w:eastAsia="仿宋_GB2312" w:cs="仿宋_GB2312"/>
          <w:kern w:val="0"/>
          <w:sz w:val="32"/>
          <w:szCs w:val="32"/>
        </w:rPr>
        <w:t>生服务中心的住院患者</w:t>
      </w:r>
      <w:r>
        <w:rPr>
          <w:rFonts w:hint="eastAsia" w:ascii="仿宋_GB2312" w:hAnsi="仿宋_GB2312" w:eastAsia="仿宋_GB2312" w:cs="仿宋_GB2312"/>
          <w:sz w:val="32"/>
          <w:szCs w:val="32"/>
        </w:rPr>
        <w:t xml:space="preserve">。 </w:t>
      </w:r>
    </w:p>
    <w:p w14:paraId="1534CE46">
      <w:pPr>
        <w:widowControl/>
        <w:spacing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（四）服务类型：</w:t>
      </w:r>
    </w:p>
    <w:p w14:paraId="17B54098">
      <w:pPr>
        <w:widowControl/>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南宁市武鸣区中医医院设有病区的各临床科室：</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根据病人的病情及需求，为患者提供陪护服务，</w:t>
      </w:r>
      <w:r>
        <w:rPr>
          <w:rFonts w:hint="eastAsia" w:ascii="仿宋_GB2312" w:hAnsi="仿宋_GB2312" w:eastAsia="仿宋_GB2312" w:cs="仿宋_GB2312"/>
          <w:color w:val="000000" w:themeColor="text1"/>
          <w:sz w:val="32"/>
          <w:szCs w:val="32"/>
          <w14:textFill>
            <w14:solidFill>
              <w14:schemeClr w14:val="tx1"/>
            </w14:solidFill>
          </w14:textFill>
        </w:rPr>
        <w:t>包括病人的生活照护等内外勤服务。</w:t>
      </w:r>
    </w:p>
    <w:p w14:paraId="526509B6">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南宁市武鸣区中医医院东鸣路社区卫生服务中心的住院患者：</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根据病人的病情及需求，为患者提供陪护服务，</w:t>
      </w:r>
      <w:r>
        <w:rPr>
          <w:rFonts w:hint="eastAsia" w:ascii="仿宋_GB2312" w:hAnsi="仿宋_GB2312" w:eastAsia="仿宋_GB2312" w:cs="仿宋_GB2312"/>
          <w:color w:val="000000" w:themeColor="text1"/>
          <w:sz w:val="32"/>
          <w:szCs w:val="32"/>
          <w14:textFill>
            <w14:solidFill>
              <w14:schemeClr w14:val="tx1"/>
            </w14:solidFill>
          </w14:textFill>
        </w:rPr>
        <w:t>包括病人的生活照护等内勤服务。</w:t>
      </w:r>
    </w:p>
    <w:p w14:paraId="26DB2972">
      <w:pPr>
        <w:spacing w:line="560" w:lineRule="exact"/>
        <w:ind w:firstLine="643"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（五）服务方式：</w:t>
      </w:r>
      <w:r>
        <w:rPr>
          <w:rFonts w:hint="eastAsia" w:ascii="仿宋_GB2312" w:hAnsi="仿宋_GB2312" w:eastAsia="仿宋_GB2312" w:cs="仿宋_GB2312"/>
          <w:color w:val="000000" w:themeColor="text1"/>
          <w:kern w:val="0"/>
          <w:sz w:val="32"/>
          <w:szCs w:val="32"/>
          <w14:textFill>
            <w14:solidFill>
              <w14:schemeClr w14:val="tx1"/>
            </w14:solidFill>
          </w14:textFill>
        </w:rPr>
        <w:t>采购人将本单位的医疗护理员服务委托供应商驻场运作和管理。</w:t>
      </w:r>
    </w:p>
    <w:p w14:paraId="6DC0C303">
      <w:pPr>
        <w:spacing w:before="130" w:line="480" w:lineRule="exact"/>
        <w:ind w:firstLine="640" w:firstLineChars="200"/>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二、服务内容(包括但不限于如下内容)</w:t>
      </w:r>
    </w:p>
    <w:p w14:paraId="33FE6677">
      <w:pPr>
        <w:pStyle w:val="20"/>
        <w:spacing w:line="560" w:lineRule="exact"/>
        <w:ind w:firstLine="643" w:firstLineChars="200"/>
        <w:jc w:val="both"/>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1.外勤医疗护理员服务内容</w:t>
      </w:r>
    </w:p>
    <w:p w14:paraId="7D8F3E3E">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负责住院病人院内相关检查治疗的护送，如从病房运送至手术室、介入室、超声心电诊断科、放射科、内镜诊疗室、高压氧室等，并负责各种标本的运送，以及各种检查结果的领取、慢病卡、传染病报告卡等各种医疗资料的上交，协助科室做好相关记录。必要时，协助科室完成急需的临时物品请领和送修工作。</w:t>
      </w:r>
    </w:p>
    <w:p w14:paraId="76225F07">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2.普通病区内勤医疗护理员服务内容</w:t>
      </w:r>
    </w:p>
    <w:p w14:paraId="32E36D0F">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（1）病人清洁卫生:</w:t>
      </w:r>
    </w:p>
    <w:p w14:paraId="1B20636F">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①口腔清洁:普通轻症患者的一般口腔清洁。</w:t>
      </w:r>
    </w:p>
    <w:p w14:paraId="3DEC4D50">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②头发护理:床上梳头、床上洗头。</w:t>
      </w:r>
    </w:p>
    <w:p w14:paraId="423F25CE">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③皮肤护理:淋浴及盆浴、床上擦浴、皮肤清洁。</w:t>
      </w:r>
    </w:p>
    <w:p w14:paraId="1784DE9A">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④床单元整理:包括整理床铺及床旁用物，要摆放整齐，床头柜桌面上只允许放以下用具:碗、喝水杯、药杯、水壶。</w:t>
      </w:r>
    </w:p>
    <w:p w14:paraId="5428A1FB">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（2）晨间护理</w:t>
      </w:r>
    </w:p>
    <w:p w14:paraId="654C99E5">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包括对病人的口腔清洁、洗脸、倾倒大小便、送热水,梳头，整理床单元。病人洗漱须在早餐前进行。</w:t>
      </w:r>
    </w:p>
    <w:p w14:paraId="16A9A59F">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（3）晚间护理</w:t>
      </w:r>
    </w:p>
    <w:p w14:paraId="01202E27">
      <w:pPr>
        <w:pStyle w:val="20"/>
        <w:spacing w:line="56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sz w:val="32"/>
          <w:szCs w:val="32"/>
        </w:rPr>
        <w:t>协助有需要的病人漱口、洗脸、手、用热水泡脚，整理床铺。必要时给病人增加毛毯或盖被。通过晚间护理，使病人感觉清洁舒适。</w:t>
      </w:r>
    </w:p>
    <w:p w14:paraId="3CE58B81">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②帮助病人入睡:为病人创造安静、舒适的环境;多给病人解释各种护理员操作的目的，解除思想顾虑，增强治愈疾病的信心，协助护士帮助病人改换卧位。</w:t>
      </w:r>
    </w:p>
    <w:p w14:paraId="75E28101">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（4）对病人饮食的护理</w:t>
      </w:r>
    </w:p>
    <w:p w14:paraId="0AB91146">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饭前准备、在护士指导下协助病人进食，饭后帮助漱口、进行口腔清洁,饭后清洗餐具;病情需要时协助记录出入量。</w:t>
      </w:r>
    </w:p>
    <w:p w14:paraId="2EB23D89">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（5）巡视病房</w:t>
      </w:r>
    </w:p>
    <w:p w14:paraId="5836B7F2">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根据护理级别巡视病房，除了定期的常规床单被套换洗外，做到随脏随换，并及时整理床铺，保持床单整洁。及时倾倒大小便、痰盂，修剪指(趾)甲 (每周一次)、刮胡须、协助病人上厕所等。</w:t>
      </w:r>
    </w:p>
    <w:p w14:paraId="3096AC54">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（6）其他工作要求</w:t>
      </w:r>
    </w:p>
    <w:p w14:paraId="4C88AF6A">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①协助科室完成物资仓库、设备间等的物品整理、归位。</w:t>
      </w:r>
    </w:p>
    <w:p w14:paraId="35765A42">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②完成日常平车及轮椅的保养清洁工作。</w:t>
      </w:r>
    </w:p>
    <w:p w14:paraId="54692140">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 xml:space="preserve">③协助清点交接洗涤用品，并及时按物品名称归位。   </w:t>
      </w:r>
    </w:p>
    <w:p w14:paraId="654A0609">
      <w:pPr>
        <w:pStyle w:val="20"/>
        <w:spacing w:line="560" w:lineRule="exact"/>
        <w:ind w:firstLine="656" w:firstLineChars="200"/>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④根据医院文化建设的要求及时整理，保持整洁美观、物品及时归位。</w:t>
      </w:r>
    </w:p>
    <w:p w14:paraId="597E7638">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3.重症医学科医疗护理员服务内容</w:t>
      </w:r>
    </w:p>
    <w:p w14:paraId="390C5738">
      <w:pPr>
        <w:spacing w:line="560" w:lineRule="exact"/>
        <w:ind w:left="559" w:leftChars="26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在普通病区内勤医疗护理员服务内容外，还需做到：</w:t>
      </w:r>
    </w:p>
    <w:p w14:paraId="09E3FDF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（1）协助床边拍片人员做好拍片工作。</w:t>
      </w:r>
    </w:p>
    <w:p w14:paraId="63B146A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（2）负责接待探视，做好探视工作。</w:t>
      </w:r>
    </w:p>
    <w:p w14:paraId="42A5DCC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（3）做好出院转科或者死亡病人的终末消毒，并铺好备用床，痰罐进行消毒处理，放置备用状态。</w:t>
      </w:r>
    </w:p>
    <w:p w14:paraId="68C88AF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（4）更换治疗盆，清洁病人使用的各种治疗和护理用物，如体温针、听诊器、血糖仪、直尺手电筒等，及时倒掉桶里的冷凝水。</w:t>
      </w:r>
    </w:p>
    <w:p w14:paraId="725F008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（5）负责科室间调药、物资的取送。外送各种检查单，急查的各种标本。</w:t>
      </w:r>
    </w:p>
    <w:p w14:paraId="1EC52FE6">
      <w:pPr>
        <w:pStyle w:val="20"/>
        <w:spacing w:line="560" w:lineRule="exact"/>
        <w:ind w:firstLine="659" w:firstLineChars="200"/>
        <w:jc w:val="both"/>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4.东鸣路社区服务中心医疗护理员服务内容</w:t>
      </w:r>
    </w:p>
    <w:p w14:paraId="0B8BC887">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（1）病人清洁卫生:</w:t>
      </w:r>
    </w:p>
    <w:p w14:paraId="65A41EE1">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口腔清洁:普通轻症患者的一般口腔清洁。</w:t>
      </w:r>
    </w:p>
    <w:p w14:paraId="4CD0A47E">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头发护理:床上梳头、床上洗头。</w:t>
      </w:r>
    </w:p>
    <w:p w14:paraId="2C4EF958">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皮肤护理:淋浴及盆浴、床上擦浴、皮肤清洁。</w:t>
      </w:r>
    </w:p>
    <w:p w14:paraId="76817AE9">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④</w:t>
      </w:r>
      <w:r>
        <w:rPr>
          <w:rFonts w:hint="eastAsia" w:ascii="仿宋_GB2312" w:hAnsi="仿宋_GB2312" w:eastAsia="仿宋_GB2312" w:cs="仿宋_GB2312"/>
          <w:color w:val="000000" w:themeColor="text1"/>
          <w:sz w:val="32"/>
          <w:szCs w:val="32"/>
          <w14:textFill>
            <w14:solidFill>
              <w14:schemeClr w14:val="tx1"/>
            </w14:solidFill>
          </w14:textFill>
        </w:rPr>
        <w:t>床单元整理:包括整理床铺及床旁用物，要摆放整齐，床头柜桌面上只允许放以下用具:碗、喝水杯、药杯、水壶。床底不摆放杂物。</w:t>
      </w:r>
    </w:p>
    <w:p w14:paraId="2348C527">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（2）晨间护理包括对病人的口腔清洁、洗脸、倾倒大小便、送热水,梳头，整理床单元。病人洗漱须在早餐前进行。</w:t>
      </w:r>
    </w:p>
    <w:p w14:paraId="1903614F">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（3）晚间护理</w:t>
      </w:r>
    </w:p>
    <w:p w14:paraId="7162795B">
      <w:pPr>
        <w:pStyle w:val="20"/>
        <w:spacing w:line="560" w:lineRule="exact"/>
        <w:ind w:firstLine="656"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sz w:val="32"/>
          <w:szCs w:val="32"/>
        </w:rPr>
        <w:t>协助有需要的病人漱口、洗脸、手、用热水泡脚，整理床铺。必要时给病人增加毛毯或盖被。通过晚间护理，使病人感觉清洁舒适。</w:t>
      </w:r>
    </w:p>
    <w:p w14:paraId="4C065B02">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帮助病人入睡:为病人创造安静、舒适的环境;多给病人解释各种护理员操作的目的，解除思想顾虑，增强治愈疾病的信心，协助护士帮助病人改换卧位。</w:t>
      </w:r>
    </w:p>
    <w:p w14:paraId="642786F8">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（4）对病人饮食/服药的护理</w:t>
      </w:r>
    </w:p>
    <w:p w14:paraId="183DB433">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饭前准备、在护士指导下协助病人进食，饭后帮助漱口、进行口腔清洁,饭后清洗餐具;</w:t>
      </w:r>
    </w:p>
    <w:p w14:paraId="768CDBBC">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②病情需要时协助记录出入量</w:t>
      </w:r>
      <w:r>
        <w:rPr>
          <w:rFonts w:hint="eastAsia" w:ascii="仿宋_GB2312" w:hAnsi="仿宋_GB2312" w:eastAsia="仿宋_GB2312" w:cs="仿宋_GB2312"/>
          <w:color w:val="000000" w:themeColor="text1"/>
          <w:sz w:val="32"/>
          <w:szCs w:val="32"/>
          <w14:textFill>
            <w14:solidFill>
              <w14:schemeClr w14:val="tx1"/>
            </w14:solidFill>
          </w14:textFill>
        </w:rPr>
        <w:t>。</w:t>
      </w:r>
    </w:p>
    <w:p w14:paraId="296DCF2D">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协助饮水，对吞咽困难者需特别小心。</w:t>
      </w:r>
    </w:p>
    <w:p w14:paraId="288B106B">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④</w:t>
      </w:r>
      <w:r>
        <w:rPr>
          <w:rFonts w:hint="eastAsia" w:ascii="仿宋_GB2312" w:hAnsi="仿宋_GB2312" w:eastAsia="仿宋_GB2312" w:cs="仿宋_GB2312"/>
          <w:color w:val="000000" w:themeColor="text1"/>
          <w:sz w:val="32"/>
          <w:szCs w:val="32"/>
          <w14:textFill>
            <w14:solidFill>
              <w14:schemeClr w14:val="tx1"/>
            </w14:solidFill>
          </w14:textFill>
        </w:rPr>
        <w:t xml:space="preserve">协助/提醒患者遵医嘱服药。   </w:t>
      </w:r>
    </w:p>
    <w:p w14:paraId="1F9CE770">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（5）穿衣与修饰</w:t>
      </w:r>
    </w:p>
    <w:p w14:paraId="309890C6">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根据天气和需求，协助穿脱、更换衣物。</w:t>
      </w:r>
    </w:p>
    <w:p w14:paraId="60333B4A">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修剪指(趾)甲 (每周一次)、刮胡须。</w:t>
      </w:r>
    </w:p>
    <w:p w14:paraId="3397DCBB">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（6）巡视病房</w:t>
      </w:r>
    </w:p>
    <w:p w14:paraId="7689081D">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根据护理级别巡视病房，除了定期的常规床单被套换洗外，做到随脏随换，并及时整理床铺，保持床单整洁。</w:t>
      </w:r>
    </w:p>
    <w:p w14:paraId="5AB9F35E">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及时倾倒大小便、痰盂，协助病人上厕所等。</w:t>
      </w:r>
    </w:p>
    <w:p w14:paraId="72857256">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观察并记录大小便的形状，发现异常及时报告。</w:t>
      </w:r>
    </w:p>
    <w:p w14:paraId="2EA6FEAE">
      <w:pPr>
        <w:pStyle w:val="20"/>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（7）安全管理</w:t>
      </w:r>
    </w:p>
    <w:p w14:paraId="68F35B95">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w:t>
      </w:r>
      <w:r>
        <w:rPr>
          <w:rFonts w:hint="eastAsia" w:ascii="仿宋_GB2312" w:hAnsi="仿宋_GB2312" w:eastAsia="仿宋_GB2312" w:cs="仿宋_GB2312"/>
          <w:color w:val="000000" w:themeColor="text1"/>
          <w:sz w:val="32"/>
          <w:szCs w:val="32"/>
          <w14:textFill>
            <w14:solidFill>
              <w14:schemeClr w14:val="tx1"/>
            </w14:solidFill>
          </w14:textFill>
        </w:rPr>
        <w:t>防止跌倒：保持地面干燥，清除障碍物。行动不便者不能独立行走或坐椅子。</w:t>
      </w:r>
    </w:p>
    <w:p w14:paraId="3D19056A">
      <w:pPr>
        <w:pStyle w:val="20"/>
        <w:spacing w:line="560" w:lineRule="exact"/>
        <w:ind w:firstLine="656"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w:t>
      </w:r>
      <w:r>
        <w:rPr>
          <w:rFonts w:hint="eastAsia" w:ascii="仿宋_GB2312" w:hAnsi="仿宋_GB2312" w:eastAsia="仿宋_GB2312" w:cs="仿宋_GB2312"/>
          <w:color w:val="000000" w:themeColor="text1"/>
          <w:sz w:val="32"/>
          <w:szCs w:val="32"/>
          <w14:textFill>
            <w14:solidFill>
              <w14:schemeClr w14:val="tx1"/>
            </w14:solidFill>
          </w14:textFill>
        </w:rPr>
        <w:t>防止坠床：上好床栏，烦躁者做好保护性约束。</w:t>
      </w:r>
    </w:p>
    <w:p w14:paraId="17E183CE">
      <w:pPr>
        <w:pStyle w:val="20"/>
        <w:spacing w:line="560" w:lineRule="exact"/>
        <w:ind w:left="638" w:leftChars="304"/>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w:t>
      </w:r>
      <w:r>
        <w:rPr>
          <w:rFonts w:hint="eastAsia" w:ascii="仿宋_GB2312" w:hAnsi="仿宋_GB2312" w:eastAsia="仿宋_GB2312" w:cs="仿宋_GB2312"/>
          <w:color w:val="000000" w:themeColor="text1"/>
          <w:sz w:val="32"/>
          <w:szCs w:val="32"/>
          <w14:textFill>
            <w14:solidFill>
              <w14:schemeClr w14:val="tx1"/>
            </w14:solidFill>
          </w14:textFill>
        </w:rPr>
        <w:t>防止意外：管理好热水、刀具等危险品。</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（8）按需护送患者至康复大厅完成治疗。</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14:textFill>
            <w14:solidFill>
              <w14:schemeClr w14:val="tx1"/>
            </w14:solidFill>
          </w14:textFill>
        </w:rPr>
        <w:t>（9）其他工作要求协助科室完成物资仓库、设备间等的物品整</w:t>
      </w:r>
    </w:p>
    <w:p w14:paraId="6A1B21A4">
      <w:pPr>
        <w:pStyle w:val="20"/>
        <w:spacing w:line="560" w:lineRule="exact"/>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理、归位；完成日常平车及轮椅的保养清洁工作；协助清点交接洗涤用品，并及时按物品名称归位。根据医院文化建设的要求及时整理，保持整洁美观、物品及时归位</w:t>
      </w:r>
    </w:p>
    <w:p w14:paraId="28912659">
      <w:pPr>
        <w:spacing w:line="560" w:lineRule="exact"/>
        <w:ind w:firstLine="659"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5.</w:t>
      </w:r>
      <w:r>
        <w:rPr>
          <w:rFonts w:hint="eastAsia" w:ascii="仿宋_GB2312" w:hAnsi="仿宋_GB2312" w:eastAsia="仿宋_GB2312" w:cs="仿宋_GB2312"/>
          <w:color w:val="000000" w:themeColor="text1"/>
          <w:spacing w:val="4"/>
          <w:sz w:val="32"/>
          <w:szCs w:val="32"/>
          <w14:textFill>
            <w14:solidFill>
              <w14:schemeClr w14:val="tx1"/>
            </w14:solidFill>
          </w14:textFill>
        </w:rPr>
        <w:t>如病人有一对一、一对二、24小时专护需求的，可根据病人的意愿进行照护签单。</w:t>
      </w:r>
    </w:p>
    <w:p w14:paraId="7808FAB8">
      <w:pPr>
        <w:spacing w:line="560" w:lineRule="exact"/>
        <w:ind w:firstLine="656" w:firstLineChars="200"/>
        <w:rPr>
          <w:rFonts w:ascii="黑体" w:hAnsi="黑体" w:eastAsia="黑体" w:cs="黑体"/>
          <w:bCs/>
          <w:color w:val="000000" w:themeColor="text1"/>
          <w:spacing w:val="4"/>
          <w:sz w:val="32"/>
          <w:szCs w:val="32"/>
          <w14:textFill>
            <w14:solidFill>
              <w14:schemeClr w14:val="tx1"/>
            </w14:solidFill>
          </w14:textFill>
        </w:rPr>
      </w:pPr>
      <w:r>
        <w:rPr>
          <w:rFonts w:hint="eastAsia" w:ascii="黑体" w:hAnsi="黑体" w:eastAsia="黑体" w:cs="黑体"/>
          <w:bCs/>
          <w:color w:val="000000" w:themeColor="text1"/>
          <w:spacing w:val="4"/>
          <w:sz w:val="32"/>
          <w:szCs w:val="32"/>
          <w14:textFill>
            <w14:solidFill>
              <w14:schemeClr w14:val="tx1"/>
            </w14:solidFill>
          </w14:textFill>
        </w:rPr>
        <w:t>三、服务期限和服务时间要求</w:t>
      </w:r>
    </w:p>
    <w:p w14:paraId="2C191C57">
      <w:pPr>
        <w:pStyle w:val="10"/>
        <w:spacing w:after="0" w:line="560" w:lineRule="exact"/>
        <w:ind w:left="0" w:leftChars="0" w:right="0" w:firstLine="640"/>
        <w:rPr>
          <w:rFonts w:ascii="仿宋_GB2312" w:hAnsi="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14:textFill>
            <w14:solidFill>
              <w14:schemeClr w14:val="tx1"/>
            </w14:solidFill>
          </w14:textFill>
        </w:rPr>
        <w:t>1.服务期限：本项目服务期限3年。</w:t>
      </w:r>
    </w:p>
    <w:p w14:paraId="536C42D2">
      <w:pPr>
        <w:pStyle w:val="9"/>
        <w:spacing w:after="0" w:line="560" w:lineRule="exact"/>
        <w:ind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2.医院本部服务时间：</w:t>
      </w:r>
    </w:p>
    <w:p w14:paraId="3DC25090">
      <w:pPr>
        <w:pStyle w:val="10"/>
        <w:spacing w:after="0" w:line="560" w:lineRule="exact"/>
        <w:ind w:left="0" w:leftChars="0" w:right="0" w:firstLine="656"/>
        <w:rPr>
          <w:rFonts w:ascii="仿宋_GB2312" w:hAnsi="仿宋_GB2312" w:cs="仿宋_GB2312"/>
          <w:color w:val="000000" w:themeColor="text1"/>
          <w:spacing w:val="4"/>
          <w:sz w:val="32"/>
          <w:szCs w:val="32"/>
          <w14:textFill>
            <w14:solidFill>
              <w14:schemeClr w14:val="tx1"/>
            </w14:solidFill>
          </w14:textFill>
        </w:rPr>
      </w:pPr>
      <w:r>
        <w:rPr>
          <w:rFonts w:hint="eastAsia" w:ascii="仿宋_GB2312" w:hAnsi="仿宋_GB2312" w:cs="仿宋_GB2312"/>
          <w:color w:val="000000" w:themeColor="text1"/>
          <w:spacing w:val="4"/>
          <w:sz w:val="32"/>
          <w:szCs w:val="32"/>
          <w14:textFill>
            <w14:solidFill>
              <w14:schemeClr w14:val="tx1"/>
            </w14:solidFill>
          </w14:textFill>
        </w:rPr>
        <w:t>（1）正常服务时间：7:30-12:00、14:30-18:00，特殊科室或有特殊情况，下班时间相应延长。</w:t>
      </w:r>
    </w:p>
    <w:p w14:paraId="4C720B9A">
      <w:pPr>
        <w:pStyle w:val="20"/>
        <w:spacing w:line="560" w:lineRule="exact"/>
        <w:ind w:firstLine="672"/>
        <w:jc w:val="both"/>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（2）外勤服务设置中午值班服务，协助完成急查标本及检查的运送。</w:t>
      </w:r>
    </w:p>
    <w:p w14:paraId="7BB41AF7">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（3）每天工作8小时，每周休息一天，享受国家全年法定假日13天（休息及法定假日由公司自行调配安排，必须保障医院的工作正常开展）。</w:t>
      </w:r>
    </w:p>
    <w:p w14:paraId="478062AE">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3.东鸣路社区服务中心</w:t>
      </w:r>
    </w:p>
    <w:p w14:paraId="6D2F6A6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服务时间：24小时负责制，享受国家全年法定假日13天（休息及法定假日由公司自行调配安排，必须保障医院的工作正常开展）。</w:t>
      </w:r>
    </w:p>
    <w:p w14:paraId="0D25894E">
      <w:pPr>
        <w:spacing w:line="560" w:lineRule="exact"/>
        <w:ind w:firstLine="656" w:firstLineChars="200"/>
        <w:rPr>
          <w:rFonts w:ascii="黑体" w:hAnsi="黑体" w:eastAsia="黑体" w:cs="黑体"/>
          <w:bCs/>
          <w:color w:val="000000" w:themeColor="text1"/>
          <w:spacing w:val="4"/>
          <w:sz w:val="32"/>
          <w:szCs w:val="32"/>
          <w14:textFill>
            <w14:solidFill>
              <w14:schemeClr w14:val="tx1"/>
            </w14:solidFill>
          </w14:textFill>
        </w:rPr>
      </w:pPr>
      <w:r>
        <w:rPr>
          <w:rFonts w:hint="eastAsia" w:ascii="黑体" w:hAnsi="黑体" w:eastAsia="黑体" w:cs="黑体"/>
          <w:bCs/>
          <w:color w:val="000000" w:themeColor="text1"/>
          <w:spacing w:val="4"/>
          <w:sz w:val="32"/>
          <w:szCs w:val="32"/>
          <w14:textFill>
            <w14:solidFill>
              <w14:schemeClr w14:val="tx1"/>
            </w14:solidFill>
          </w14:textFill>
        </w:rPr>
        <w:t>四、人员配置要求及质量要求</w:t>
      </w:r>
    </w:p>
    <w:p w14:paraId="620F1867">
      <w:pPr>
        <w:spacing w:line="560" w:lineRule="exact"/>
        <w:ind w:firstLine="659" w:firstLineChars="200"/>
        <w:rPr>
          <w:rFonts w:ascii="仿宋_GB2312" w:hAnsi="仿宋_GB2312" w:eastAsia="仿宋_GB2312" w:cs="仿宋_GB2312"/>
          <w:b/>
          <w:bCs/>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（一）身体条件要求</w:t>
      </w:r>
    </w:p>
    <w:p w14:paraId="660E7AB8">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1.年龄：18-55岁；</w:t>
      </w:r>
    </w:p>
    <w:p w14:paraId="6180D047">
      <w:pPr>
        <w:widowControl/>
        <w:spacing w:line="480" w:lineRule="exact"/>
        <w:ind w:firstLine="656" w:firstLineChars="200"/>
        <w:jc w:val="left"/>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具有相应证件，身体健康，</w:t>
      </w:r>
      <w:r>
        <w:rPr>
          <w:rFonts w:hint="eastAsia" w:ascii="仿宋_GB2312" w:hAnsi="仿宋_GB2312" w:eastAsia="仿宋_GB2312" w:cs="仿宋_GB2312"/>
          <w:color w:val="000000" w:themeColor="text1"/>
          <w:spacing w:val="4"/>
          <w:sz w:val="32"/>
          <w:szCs w:val="32"/>
          <w14:textFill>
            <w14:solidFill>
              <w14:schemeClr w14:val="tx1"/>
            </w14:solidFill>
          </w14:textFill>
        </w:rPr>
        <w:t>无不良嗜好和无传染病者。</w:t>
      </w:r>
      <w:r>
        <w:rPr>
          <w:rFonts w:hint="eastAsia" w:ascii="仿宋_GB2312" w:hAnsi="仿宋_GB2312" w:eastAsia="仿宋_GB2312" w:cs="仿宋_GB2312"/>
          <w:color w:val="000000" w:themeColor="text1"/>
          <w:kern w:val="0"/>
          <w:sz w:val="32"/>
          <w:szCs w:val="32"/>
          <w14:textFill>
            <w14:solidFill>
              <w14:schemeClr w14:val="tx1"/>
            </w14:solidFill>
          </w14:textFill>
        </w:rPr>
        <w:t>思想品德好、责任心强，有良好的团队精神，</w:t>
      </w:r>
      <w:r>
        <w:rPr>
          <w:rFonts w:hint="eastAsia" w:ascii="仿宋_GB2312" w:hAnsi="仿宋_GB2312" w:eastAsia="仿宋_GB2312" w:cs="仿宋_GB2312"/>
          <w:color w:val="000000" w:themeColor="text1"/>
          <w:spacing w:val="4"/>
          <w:sz w:val="32"/>
          <w:szCs w:val="32"/>
          <w14:textFill>
            <w14:solidFill>
              <w14:schemeClr w14:val="tx1"/>
            </w14:solidFill>
          </w14:textFill>
        </w:rPr>
        <w:t>能从事岗位所要求的身体条件。</w:t>
      </w:r>
    </w:p>
    <w:p w14:paraId="59F95B1E">
      <w:pPr>
        <w:pStyle w:val="2"/>
        <w:spacing w:line="560" w:lineRule="exact"/>
        <w:ind w:firstLine="659" w:firstLineChars="200"/>
        <w:rPr>
          <w:rFonts w:ascii="仿宋_GB2312" w:hAnsi="仿宋_GB2312" w:eastAsia="仿宋_GB2312" w:cs="仿宋_GB2312"/>
          <w:b/>
          <w:bCs/>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14:textFill>
            <w14:solidFill>
              <w14:schemeClr w14:val="tx1"/>
            </w14:solidFill>
          </w14:textFill>
        </w:rPr>
        <w:t>（二）主管配置要求</w:t>
      </w:r>
    </w:p>
    <w:p w14:paraId="0D18267D">
      <w:pPr>
        <w:pStyle w:val="2"/>
        <w:spacing w:line="560" w:lineRule="exact"/>
        <w:ind w:firstLine="656" w:firstLineChars="200"/>
        <w:rPr>
          <w:rFonts w:ascii="仿宋_GB2312" w:hAnsi="仿宋_GB2312" w:eastAsia="仿宋_GB2312" w:cs="仿宋_GB2312"/>
          <w:color w:val="000000" w:themeColor="text1"/>
          <w:spacing w:val="4"/>
          <w:kern w:val="2"/>
          <w:sz w:val="32"/>
          <w:szCs w:val="32"/>
          <w14:textFill>
            <w14:solidFill>
              <w14:schemeClr w14:val="tx1"/>
            </w14:solidFill>
          </w14:textFill>
        </w:rPr>
      </w:pPr>
      <w:r>
        <w:rPr>
          <w:rFonts w:hint="eastAsia" w:ascii="仿宋_GB2312" w:hAnsi="仿宋_GB2312" w:eastAsia="仿宋_GB2312" w:cs="仿宋_GB2312"/>
          <w:color w:val="000000" w:themeColor="text1"/>
          <w:spacing w:val="4"/>
          <w:kern w:val="2"/>
          <w:sz w:val="32"/>
          <w:szCs w:val="32"/>
          <w14:textFill>
            <w14:solidFill>
              <w14:schemeClr w14:val="tx1"/>
            </w14:solidFill>
          </w14:textFill>
        </w:rPr>
        <w:t>1.大专及以上文化程度（提供学历证书），男女不限，50岁以下，熟悉医疗护理员管理服务流程，具有三年以上医疗护理员管理经验，有大局意识和团队合作精神。</w:t>
      </w:r>
    </w:p>
    <w:p w14:paraId="696BD033">
      <w:pPr>
        <w:pStyle w:val="18"/>
        <w:spacing w:line="560" w:lineRule="exact"/>
        <w:ind w:firstLine="656"/>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2.熟悉业务和专业技能、法律法规，政治素质好，作风正派，有良好的组织协调能力和沟通能力，有较强的管理领导能力。</w:t>
      </w:r>
    </w:p>
    <w:p w14:paraId="002A99D5">
      <w:pPr>
        <w:pStyle w:val="18"/>
        <w:spacing w:line="560" w:lineRule="exact"/>
        <w:ind w:firstLine="656"/>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3.熟练使用电脑办公，按采购人要求定期对员工进行培训及考核，对护工护理服务质量进行定期监督及考核。</w:t>
      </w:r>
    </w:p>
    <w:p w14:paraId="37AB2F5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4.负责全院陪护工作的整体运作、质量把控及管理工作。</w:t>
      </w:r>
    </w:p>
    <w:p w14:paraId="69551C51">
      <w:pPr>
        <w:widowControl/>
        <w:spacing w:line="560" w:lineRule="exact"/>
        <w:ind w:firstLine="659" w:firstLineChars="200"/>
        <w:rPr>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（三）护工配置要求</w:t>
      </w:r>
    </w:p>
    <w:p w14:paraId="6E48C62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初中及以上学历。遵纪守法，主动服务意识强，具备一定沟通技巧和安全意识，有工作责任心、爱心、同情心。有一定职业素养，严格保守患者秘密，不得议论、讨论患者病情，不得提供非专业的医学知识与指导，不得介绍病人及家属到外院治疗。工作积极主动、认真负责、服从安排，保质保量完成本职工作。服从科室护工岗位职责工作的安排。</w:t>
      </w:r>
    </w:p>
    <w:p w14:paraId="3107C2AE">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2.供应商投入的医疗护理员数量应按采购人的需求配置，未经采购人同意，不能自行调整岗位人员投入数量，在人数不足的情况下不能以兼职方式来补充完成投入最低人数。</w:t>
      </w:r>
    </w:p>
    <w:p w14:paraId="601C692E">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3.在不增加人员投入的情况下，采购人可根据工作需要，要求供应商临时调整岗位人员数量，供应商必须无条件配合执行。</w:t>
      </w:r>
    </w:p>
    <w:p w14:paraId="269F8B84">
      <w:pPr>
        <w:spacing w:line="4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当供应商投入人数未达到采购人拟定的最低人员投入数，按实际出勤人数支付服务费。每缺岗一人，限期在10日内补上，如10日后没补上，从第11日开始按日扣除服务费（即便是调机动人员来顶岗或其它人员下班兼职工作也算缺岗一人），直至补充人员到岗为止。</w:t>
      </w:r>
    </w:p>
    <w:p w14:paraId="28EE27F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5.医疗护理员年龄、身体健康状况不符合要求的，不予支付该医疗护理员服务费。</w:t>
      </w:r>
    </w:p>
    <w:p w14:paraId="3BC4E940">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6.当采购人减少服务科室时对应的工作岗位人数也相应减少，并在总费用中扣减，供应商应以予配合。</w:t>
      </w:r>
    </w:p>
    <w:p w14:paraId="57C86228">
      <w:pPr>
        <w:spacing w:line="480"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7.如采购人新增服务范围，工作量达到增设医疗护理员岗位时，双方可在平等协商下通过补充协议增加人数。</w:t>
      </w:r>
    </w:p>
    <w:p w14:paraId="2EDCE9D7">
      <w:pPr>
        <w:spacing w:line="560" w:lineRule="exact"/>
        <w:ind w:firstLine="659"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（四）培训要求:</w:t>
      </w:r>
      <w:r>
        <w:rPr>
          <w:rFonts w:hint="eastAsia" w:ascii="仿宋_GB2312" w:hAnsi="仿宋_GB2312" w:eastAsia="仿宋_GB2312" w:cs="仿宋_GB2312"/>
          <w:color w:val="000000" w:themeColor="text1"/>
          <w:spacing w:val="4"/>
          <w:sz w:val="32"/>
          <w:szCs w:val="32"/>
          <w14:textFill>
            <w14:solidFill>
              <w14:schemeClr w14:val="tx1"/>
            </w14:solidFill>
          </w14:textFill>
        </w:rPr>
        <w:t>公司定期对员工进行基础护理、安全保护、突发事件处理、安全生产及消防知识等相关培训;同时也要参加医院组织的护理、院感知识培训。</w:t>
      </w:r>
    </w:p>
    <w:p w14:paraId="3A074019">
      <w:pPr>
        <w:spacing w:line="560" w:lineRule="exact"/>
        <w:ind w:firstLine="659"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b/>
          <w:bCs/>
          <w:color w:val="000000" w:themeColor="text1"/>
          <w:spacing w:val="4"/>
          <w:sz w:val="32"/>
          <w:szCs w:val="32"/>
          <w14:textFill>
            <w14:solidFill>
              <w14:schemeClr w14:val="tx1"/>
            </w14:solidFill>
          </w14:textFill>
        </w:rPr>
        <w:t>（五）服务考核要求</w:t>
      </w:r>
    </w:p>
    <w:p w14:paraId="10418004">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1.护工需按服务要求及内外勤服务内容开展工作。</w:t>
      </w:r>
    </w:p>
    <w:p w14:paraId="38424A86">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2.服务要求</w:t>
      </w:r>
    </w:p>
    <w:p w14:paraId="3893C552">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（1）遵守劳动纪律，遵守医院各项管理制度。</w:t>
      </w:r>
    </w:p>
    <w:p w14:paraId="1870388C">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（2）听从安排，上岗统一着装，佩带工作牌。保持服装整洁。</w:t>
      </w:r>
    </w:p>
    <w:p w14:paraId="2D6AA17E">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（3）做到文明服务，对病人态度和蔼，做到“四心”一一同情心、爱心、关心、责任心。</w:t>
      </w:r>
    </w:p>
    <w:p w14:paraId="639BC50C">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（4）为病人服务时必须做到“四轻”，即:说话轻、走路轻、关门轻、搬抬轻。</w:t>
      </w:r>
    </w:p>
    <w:p w14:paraId="1D68F7F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（5）勤巡视，做到“二主动”，即:主动问候、主动服务。</w:t>
      </w:r>
    </w:p>
    <w:p w14:paraId="09B1C20A">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6）在病房工作要求做到“十不允许”，即:不允许私自接私活、不允许私分护理费用、不允许擅离工作岗位、不允许当班喝酒睡觉、不允许挑拨医患矛盾、不许私自解释患者病情、不允许执行医疗操作、不允许盗卖医疗物质、不允许泄露医患秘密、不允许索要患者钱物。</w:t>
      </w:r>
    </w:p>
    <w:p w14:paraId="1933D4FB">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（7）接到投诉后，应在一个工作日给予答复。一周内接到三次以上投诉者，经调查属实，给予严厉批评教育并责令限期整改。</w:t>
      </w:r>
    </w:p>
    <w:p w14:paraId="3E6A9EC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8）医院每月进行一次服务质量检查,如果病人和医护人员对服务的平均满意度低于90%，供应商必须及时整改，并给采购人书面答复;整改后仍然无效，将扣罚履约保证金或终止协议，供应商承担全部责任和经济损失。</w:t>
      </w:r>
    </w:p>
    <w:p w14:paraId="063A0463">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（9）送病人外出检查，注意核对检查单上病人信息，检查项目是否填写完善，经护士评估签字后方带病人外出，危重病人必须有医务人员陪同，检查结束送病人回病房后与当班护士做好交接工作。</w:t>
      </w:r>
    </w:p>
    <w:p w14:paraId="57E09AE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（10）熟练掌握平车、轮椅的性能及使用方法，保证处于安全备用状态。</w:t>
      </w:r>
    </w:p>
    <w:p w14:paraId="586483A9">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（11）认真核对病人身份:科室、床号、姓名、性别、年龄，需要做何项检查,向病人介绍自己，告诉病人将去哪里做什么检查。</w:t>
      </w:r>
    </w:p>
    <w:p w14:paraId="4D803898">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（12）病人外出检查前，必须经护士评估，询问医护人员该病人是否适合转运以及转运过程中的注意事项，并登记签名。</w:t>
      </w:r>
    </w:p>
    <w:p w14:paraId="65AC063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（13）如病人有意识障碍或病情不平稳、精神病人不合作、出走高危病人，必须由医护人员全程陪护。</w:t>
      </w:r>
    </w:p>
    <w:p w14:paraId="51488B54">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（14）运送病人离开病房时，将检查告知牌挂在病人床头并通知护士站。</w:t>
      </w:r>
    </w:p>
    <w:p w14:paraId="1588AAED">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（15）超声心电诊断科、放射科需配备辅助人员，负责等候检查患者的管理，待病人检查完毕，电话通知科室外勤护工接回病人，避免病人长时间等待。外勤护工接到电话后 6 分钟内到达。</w:t>
      </w:r>
    </w:p>
    <w:p w14:paraId="451785C1">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（16）工作认真负责，自觉遵守文明用语及服务禁语，注意服务态度和礼貌礼节，与病人家属正确处理好同事之间关系，爱护医院及科室财产。</w:t>
      </w:r>
    </w:p>
    <w:p w14:paraId="47444D0F">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（17）为病人服务时遵循十不允许工作要求:</w:t>
      </w:r>
    </w:p>
    <w:p w14:paraId="2C66C38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①不允许私自给病人解释病情。</w:t>
      </w:r>
    </w:p>
    <w:p w14:paraId="7E81BCF5">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②不允许私自为病人调节氧气开关，或更换、加减湿化瓶的水。</w:t>
      </w:r>
    </w:p>
    <w:p w14:paraId="505DCBA9">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③不允许私自给病人输液、调输液速度及拔除输液管。</w:t>
      </w:r>
    </w:p>
    <w:p w14:paraId="720F42E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④不允许私自给病人使用热水袋热敷及冰袋。</w:t>
      </w:r>
    </w:p>
    <w:p w14:paraId="4E3EC2A0">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⑤不允许私自替病人更换、拔出各种引流管，引流液处理， 应待护士观察、记录后方可协助倾倒及清洗。</w:t>
      </w:r>
    </w:p>
    <w:p w14:paraId="15A12A37">
      <w:pPr>
        <w:spacing w:line="560" w:lineRule="exact"/>
        <w:ind w:firstLine="656" w:firstLineChars="200"/>
        <w:rPr>
          <w:rFonts w:ascii="仿宋_GB2312" w:hAnsi="仿宋_GB2312" w:eastAsia="仿宋_GB2312" w:cs="仿宋_GB2312"/>
          <w:color w:val="000000" w:themeColor="text1"/>
          <w:spacing w:val="4"/>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⑥不允许私自给术后、骨科及危重病人改变体位，必要时， 应在护士指导下协助进行。</w:t>
      </w:r>
    </w:p>
    <w:p w14:paraId="06C0AAC2">
      <w:pPr>
        <w:spacing w:line="480" w:lineRule="exact"/>
        <w:ind w:firstLine="640" w:firstLineChars="200"/>
        <w:rPr>
          <w:rFonts w:ascii="黑体" w:hAnsi="黑体" w:eastAsia="黑体"/>
          <w:bCs/>
          <w:snapToGrid w:val="0"/>
          <w:color w:val="000000" w:themeColor="text1"/>
          <w:kern w:val="0"/>
          <w:sz w:val="32"/>
          <w:szCs w:val="32"/>
          <w14:textFill>
            <w14:solidFill>
              <w14:schemeClr w14:val="tx1"/>
            </w14:solidFill>
          </w14:textFill>
        </w:rPr>
      </w:pPr>
      <w:bookmarkStart w:id="0" w:name="_Hlk138601477"/>
      <w:r>
        <w:rPr>
          <w:rFonts w:hint="eastAsia" w:ascii="黑体" w:hAnsi="黑体" w:eastAsia="黑体"/>
          <w:bCs/>
          <w:snapToGrid w:val="0"/>
          <w:color w:val="000000" w:themeColor="text1"/>
          <w:kern w:val="0"/>
          <w:sz w:val="32"/>
          <w:szCs w:val="32"/>
          <w14:textFill>
            <w14:solidFill>
              <w14:schemeClr w14:val="tx1"/>
            </w14:solidFill>
          </w14:textFill>
        </w:rPr>
        <w:t>五、医疗护理员服务质量考核标准</w:t>
      </w:r>
    </w:p>
    <w:p w14:paraId="40F9FD9B">
      <w:pPr>
        <w:spacing w:line="480" w:lineRule="exact"/>
        <w:ind w:firstLine="643" w:firstLineChars="200"/>
        <w:rPr>
          <w:rFonts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（一）服务质量总体要求及扣罚标准</w:t>
      </w:r>
    </w:p>
    <w:p w14:paraId="185D75AC">
      <w:pPr>
        <w:spacing w:line="480" w:lineRule="exact"/>
        <w:ind w:firstLine="640" w:firstLineChars="200"/>
        <w:rPr>
          <w:rFonts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1.按月进行考评，被考核工作科室医疗护理员服务质量考核分应≥95分，每降低1分扣服务费50元；</w:t>
      </w:r>
    </w:p>
    <w:p w14:paraId="53ECCED5">
      <w:pPr>
        <w:spacing w:line="480" w:lineRule="exact"/>
        <w:ind w:firstLine="640" w:firstLineChars="200"/>
        <w:rPr>
          <w:rFonts w:ascii="仿宋_GB2312" w:hAnsi="仿宋_GB2312" w:eastAsia="仿宋_GB2312" w:cs="仿宋_GB2312"/>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职工及患者</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服务质量投诉应≤2次/月，</w:t>
      </w:r>
      <w:r>
        <w:rPr>
          <w:rFonts w:hint="eastAsia" w:ascii="仿宋_GB2312" w:hAnsi="仿宋_GB2312" w:eastAsia="仿宋_GB2312" w:cs="仿宋_GB2312"/>
          <w:color w:val="000000" w:themeColor="text1"/>
          <w:sz w:val="32"/>
          <w:szCs w:val="32"/>
          <w14:textFill>
            <w14:solidFill>
              <w14:schemeClr w14:val="tx1"/>
            </w14:solidFill>
          </w14:textFill>
        </w:rPr>
        <w:t>有效投诉处理率达 100%，投诉</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每超1次或处理不及时1次扣200元；</w:t>
      </w:r>
    </w:p>
    <w:p w14:paraId="5A296E53">
      <w:pPr>
        <w:pStyle w:val="18"/>
        <w:spacing w:line="4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3.医疗护理员年龄、健康状况不符合要求或未经</w:t>
      </w:r>
      <w:r>
        <w:rPr>
          <w:rFonts w:hint="eastAsia" w:ascii="仿宋_GB2312" w:hAnsi="仿宋_GB2312" w:eastAsia="仿宋_GB2312" w:cs="仿宋_GB2312"/>
          <w:color w:val="000000" w:themeColor="text1"/>
          <w:sz w:val="32"/>
          <w:szCs w:val="32"/>
          <w14:textFill>
            <w14:solidFill>
              <w14:schemeClr w14:val="tx1"/>
            </w14:solidFill>
          </w14:textFill>
        </w:rPr>
        <w:t>专业培训合格后再上岗的</w:t>
      </w:r>
      <w:r>
        <w:rPr>
          <w:rFonts w:hint="eastAsia" w:ascii="仿宋_GB2312" w:hAnsi="仿宋_GB2312" w:eastAsia="仿宋_GB2312" w:cs="仿宋_GB2312"/>
          <w:bCs/>
          <w:snapToGrid w:val="0"/>
          <w:color w:val="000000" w:themeColor="text1"/>
          <w:kern w:val="0"/>
          <w:sz w:val="32"/>
          <w:szCs w:val="32"/>
          <w14:textFill>
            <w14:solidFill>
              <w14:schemeClr w14:val="tx1"/>
            </w14:solidFill>
          </w14:textFill>
        </w:rPr>
        <w:t>不予支付该医疗护理员服务费。</w:t>
      </w:r>
    </w:p>
    <w:p w14:paraId="5B962435">
      <w:pPr>
        <w:pStyle w:val="18"/>
        <w:spacing w:line="48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4.无因管理疏忽造成恶意破坏事件和治安不良事件，无因管理疏忽造成的火灾事故。</w:t>
      </w:r>
    </w:p>
    <w:p w14:paraId="2EE3B28E">
      <w:pPr>
        <w:spacing w:line="480" w:lineRule="exact"/>
        <w:ind w:firstLine="643" w:firstLineChars="200"/>
        <w:rPr>
          <w:rFonts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ascii="楷体_GB2312" w:hAnsi="楷体_GB2312" w:eastAsia="楷体_GB2312" w:cs="楷体_GB2312"/>
          <w:b/>
          <w:bCs/>
          <w:snapToGrid w:val="0"/>
          <w:color w:val="000000" w:themeColor="text1"/>
          <w:kern w:val="0"/>
          <w:sz w:val="32"/>
          <w:szCs w:val="32"/>
          <w14:textFill>
            <w14:solidFill>
              <w14:schemeClr w14:val="tx1"/>
            </w14:solidFill>
          </w14:textFill>
        </w:rPr>
        <w:t>（二）医疗护理员服务质量考核表(根据行业标准、规范要求更新)</w:t>
      </w:r>
    </w:p>
    <w:p w14:paraId="33A98AC3">
      <w:pPr>
        <w:snapToGrid w:val="0"/>
        <w:spacing w:line="400" w:lineRule="exact"/>
        <w:jc w:val="center"/>
        <w:outlineLvl w:val="0"/>
        <w:rPr>
          <w:rFonts w:ascii="楷体_GB2312" w:hAnsi="楷体_GB2312" w:eastAsia="楷体_GB2312" w:cs="楷体_GB2312"/>
          <w:b/>
          <w:bCs/>
          <w:snapToGrid w:val="0"/>
          <w:color w:val="000000" w:themeColor="text1"/>
          <w:kern w:val="0"/>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医疗护理员服务质量评价考核标准（100分）</w:t>
      </w:r>
    </w:p>
    <w:bookmarkEnd w:id="0"/>
    <w:tbl>
      <w:tblPr>
        <w:tblStyle w:val="11"/>
        <w:tblpPr w:leftFromText="180" w:rightFromText="180" w:vertAnchor="text" w:horzAnchor="page" w:tblpX="1255" w:tblpY="323"/>
        <w:tblOverlap w:val="never"/>
        <w:tblW w:w="10382" w:type="dxa"/>
        <w:tblInd w:w="0" w:type="dxa"/>
        <w:tblLayout w:type="autofit"/>
        <w:tblCellMar>
          <w:top w:w="0" w:type="dxa"/>
          <w:left w:w="108" w:type="dxa"/>
          <w:bottom w:w="0" w:type="dxa"/>
          <w:right w:w="108" w:type="dxa"/>
        </w:tblCellMar>
      </w:tblPr>
      <w:tblGrid>
        <w:gridCol w:w="4770"/>
        <w:gridCol w:w="657"/>
        <w:gridCol w:w="2568"/>
        <w:gridCol w:w="1425"/>
        <w:gridCol w:w="962"/>
      </w:tblGrid>
      <w:tr w14:paraId="3877C076">
        <w:tblPrEx>
          <w:tblCellMar>
            <w:top w:w="0" w:type="dxa"/>
            <w:left w:w="108" w:type="dxa"/>
            <w:bottom w:w="0" w:type="dxa"/>
            <w:right w:w="108" w:type="dxa"/>
          </w:tblCellMar>
        </w:tblPrEx>
        <w:trPr>
          <w:trHeight w:val="27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0945955F">
            <w:pPr>
              <w:widowControl/>
              <w:jc w:val="center"/>
              <w:textAlignment w:val="top"/>
              <w:rPr>
                <w:rFonts w:ascii="宋体" w:hAnsi="宋体" w:eastAsia="宋体" w:cs="宋体"/>
                <w:color w:val="000000"/>
                <w:szCs w:val="21"/>
              </w:rPr>
            </w:pPr>
            <w:r>
              <w:rPr>
                <w:rStyle w:val="21"/>
                <w:rFonts w:hint="default"/>
              </w:rPr>
              <w:t>考核项目</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56993E6C">
            <w:pPr>
              <w:widowControl/>
              <w:textAlignment w:val="top"/>
              <w:rPr>
                <w:rFonts w:ascii="宋体" w:hAnsi="宋体" w:eastAsia="宋体" w:cs="宋体"/>
                <w:color w:val="000000"/>
                <w:szCs w:val="21"/>
              </w:rPr>
            </w:pPr>
            <w:r>
              <w:rPr>
                <w:rStyle w:val="21"/>
                <w:rFonts w:hint="default"/>
              </w:rPr>
              <w:t>分值</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13405B92">
            <w:pPr>
              <w:widowControl/>
              <w:jc w:val="center"/>
              <w:textAlignment w:val="top"/>
              <w:rPr>
                <w:rFonts w:ascii="宋体" w:hAnsi="宋体" w:eastAsia="宋体" w:cs="宋体"/>
                <w:color w:val="000000"/>
                <w:szCs w:val="21"/>
              </w:rPr>
            </w:pPr>
            <w:r>
              <w:rPr>
                <w:rStyle w:val="21"/>
                <w:rFonts w:hint="default"/>
              </w:rPr>
              <w:t>考核细则</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3FFA72E0">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扣分理由</w:t>
            </w: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481AB26F">
            <w:pPr>
              <w:widowControl/>
              <w:jc w:val="center"/>
              <w:textAlignment w:val="top"/>
              <w:rPr>
                <w:rFonts w:ascii="宋体" w:hAnsi="宋体" w:eastAsia="宋体" w:cs="宋体"/>
                <w:color w:val="000000"/>
                <w:szCs w:val="21"/>
              </w:rPr>
            </w:pPr>
            <w:r>
              <w:rPr>
                <w:rFonts w:hint="eastAsia" w:ascii="宋体" w:hAnsi="宋体" w:eastAsia="宋体" w:cs="宋体"/>
                <w:color w:val="000000"/>
                <w:kern w:val="0"/>
                <w:szCs w:val="21"/>
              </w:rPr>
              <w:t>扣分</w:t>
            </w:r>
          </w:p>
        </w:tc>
      </w:tr>
      <w:tr w14:paraId="5FEC46A9">
        <w:tblPrEx>
          <w:tblCellMar>
            <w:top w:w="0" w:type="dxa"/>
            <w:left w:w="108" w:type="dxa"/>
            <w:bottom w:w="0" w:type="dxa"/>
            <w:right w:w="108" w:type="dxa"/>
          </w:tblCellMar>
        </w:tblPrEx>
        <w:trPr>
          <w:trHeight w:val="27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44AE1B5B">
            <w:pPr>
              <w:widowControl/>
              <w:spacing w:line="400" w:lineRule="exact"/>
              <w:textAlignment w:val="top"/>
              <w:rPr>
                <w:rStyle w:val="21"/>
                <w:rFonts w:hint="default"/>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1.入职满3个月后需取得病患陪护证或医疗护理员证</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0765661E">
            <w:pPr>
              <w:widowControl/>
              <w:textAlignment w:val="top"/>
              <w:rPr>
                <w:rStyle w:val="21"/>
                <w:rFonts w:hint="default"/>
                <w:color w:val="000000" w:themeColor="text1"/>
                <w14:textFill>
                  <w14:solidFill>
                    <w14:schemeClr w14:val="tx1"/>
                  </w14:solidFill>
                </w14:textFill>
              </w:rPr>
            </w:pPr>
          </w:p>
          <w:p w14:paraId="232C3720">
            <w:pPr>
              <w:widowControl/>
              <w:ind w:firstLine="210" w:firstLineChars="100"/>
              <w:textAlignment w:val="top"/>
              <w:rPr>
                <w:rStyle w:val="21"/>
                <w:rFonts w:hint="default"/>
                <w:color w:val="000000" w:themeColor="text1"/>
                <w14:textFill>
                  <w14:solidFill>
                    <w14:schemeClr w14:val="tx1"/>
                  </w14:solidFill>
                </w14:textFill>
              </w:rPr>
            </w:pPr>
            <w:r>
              <w:rPr>
                <w:rStyle w:val="21"/>
                <w:color w:val="000000" w:themeColor="text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62FB5820">
            <w:pPr>
              <w:widowControl/>
              <w:spacing w:line="400" w:lineRule="exact"/>
              <w:textAlignment w:val="top"/>
              <w:rPr>
                <w:rStyle w:val="21"/>
                <w:rFonts w:hint="default"/>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入职满3个月后，无证人员每人扣2分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7B438AAC">
            <w:pPr>
              <w:widowControl/>
              <w:jc w:val="center"/>
              <w:textAlignment w:val="top"/>
              <w:rPr>
                <w:rFonts w:ascii="宋体" w:hAnsi="宋体" w:eastAsia="宋体" w:cs="宋体"/>
                <w:color w:val="000000" w:themeColor="text1"/>
                <w:kern w:val="0"/>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4E71C345">
            <w:pPr>
              <w:widowControl/>
              <w:jc w:val="center"/>
              <w:textAlignment w:val="top"/>
              <w:rPr>
                <w:rFonts w:ascii="宋体" w:hAnsi="宋体" w:eastAsia="宋体" w:cs="宋体"/>
                <w:color w:val="000000" w:themeColor="text1"/>
                <w:kern w:val="0"/>
                <w:szCs w:val="21"/>
                <w14:textFill>
                  <w14:solidFill>
                    <w14:schemeClr w14:val="tx1"/>
                  </w14:solidFill>
                </w14:textFill>
              </w:rPr>
            </w:pPr>
          </w:p>
        </w:tc>
      </w:tr>
      <w:tr w14:paraId="5BB97418">
        <w:tblPrEx>
          <w:tblCellMar>
            <w:top w:w="0" w:type="dxa"/>
            <w:left w:w="108" w:type="dxa"/>
            <w:bottom w:w="0" w:type="dxa"/>
            <w:right w:w="108" w:type="dxa"/>
          </w:tblCellMar>
        </w:tblPrEx>
        <w:trPr>
          <w:trHeight w:val="58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7ADA0018">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2</w:t>
            </w:r>
            <w:r>
              <w:rPr>
                <w:rStyle w:val="21"/>
                <w:rFonts w:hint="default"/>
                <w:color w:val="000000" w:themeColor="text1"/>
                <w14:textFill>
                  <w14:solidFill>
                    <w14:schemeClr w14:val="tx1"/>
                  </w14:solidFill>
                </w14:textFill>
              </w:rPr>
              <w:t>.遵守医院各项规章制度、岗位职责，遵守劳动纪律，</w:t>
            </w:r>
            <w:r>
              <w:rPr>
                <w:rStyle w:val="22"/>
                <w:rFonts w:hint="default"/>
                <w:color w:val="000000" w:themeColor="text1"/>
                <w14:textFill>
                  <w14:solidFill>
                    <w14:schemeClr w14:val="tx1"/>
                  </w14:solidFill>
                </w14:textFill>
              </w:rPr>
              <w:t>不迟到、早退，保证工作正常开展。</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33E4ED57">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34340DAE">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离岗一次扣2分，违反制度影响工作一次扣5分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06971300">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60601B0C">
            <w:pPr>
              <w:jc w:val="center"/>
              <w:rPr>
                <w:rFonts w:ascii="宋体" w:hAnsi="宋体" w:eastAsia="宋体" w:cs="宋体"/>
                <w:color w:val="000000" w:themeColor="text1"/>
                <w:szCs w:val="21"/>
                <w14:textFill>
                  <w14:solidFill>
                    <w14:schemeClr w14:val="tx1"/>
                  </w14:solidFill>
                </w14:textFill>
              </w:rPr>
            </w:pPr>
          </w:p>
        </w:tc>
      </w:tr>
      <w:tr w14:paraId="508AFB43">
        <w:tblPrEx>
          <w:tblCellMar>
            <w:top w:w="0" w:type="dxa"/>
            <w:left w:w="108" w:type="dxa"/>
            <w:bottom w:w="0" w:type="dxa"/>
            <w:right w:w="108" w:type="dxa"/>
          </w:tblCellMar>
        </w:tblPrEx>
        <w:trPr>
          <w:trHeight w:val="4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3E5B8FDC">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3</w:t>
            </w:r>
            <w:r>
              <w:rPr>
                <w:rStyle w:val="21"/>
                <w:rFonts w:hint="default"/>
                <w:color w:val="000000" w:themeColor="text1"/>
                <w14:textFill>
                  <w14:solidFill>
                    <w14:schemeClr w14:val="tx1"/>
                  </w14:solidFill>
                </w14:textFill>
              </w:rPr>
              <w:t>.</w:t>
            </w:r>
            <w:r>
              <w:rPr>
                <w:rStyle w:val="22"/>
                <w:rFonts w:hint="default"/>
                <w:color w:val="000000" w:themeColor="text1"/>
                <w14:textFill>
                  <w14:solidFill>
                    <w14:schemeClr w14:val="tx1"/>
                  </w14:solidFill>
                </w14:textFill>
              </w:rPr>
              <w:t>着装整洁，挂牌服务，仪表符合要求。</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07B79371">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6F2ADFCE">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着装不规范一次-2分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576CD555">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52DA4C8">
            <w:pPr>
              <w:jc w:val="center"/>
              <w:rPr>
                <w:rFonts w:ascii="宋体" w:hAnsi="宋体" w:eastAsia="宋体" w:cs="宋体"/>
                <w:color w:val="000000" w:themeColor="text1"/>
                <w:szCs w:val="21"/>
                <w14:textFill>
                  <w14:solidFill>
                    <w14:schemeClr w14:val="tx1"/>
                  </w14:solidFill>
                </w14:textFill>
              </w:rPr>
            </w:pPr>
          </w:p>
        </w:tc>
      </w:tr>
      <w:tr w14:paraId="5B929996">
        <w:tblPrEx>
          <w:tblCellMar>
            <w:top w:w="0" w:type="dxa"/>
            <w:left w:w="108" w:type="dxa"/>
            <w:bottom w:w="0" w:type="dxa"/>
            <w:right w:w="108" w:type="dxa"/>
          </w:tblCellMar>
        </w:tblPrEx>
        <w:trPr>
          <w:trHeight w:val="6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3288B92F">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4</w:t>
            </w:r>
            <w:r>
              <w:rPr>
                <w:rStyle w:val="21"/>
                <w:rFonts w:hint="default"/>
                <w:color w:val="000000" w:themeColor="text1"/>
                <w14:textFill>
                  <w14:solidFill>
                    <w14:schemeClr w14:val="tx1"/>
                  </w14:solidFill>
                </w14:textFill>
              </w:rPr>
              <w:t>.尊重各级领导及医护人员，听从医护人员专业指导。</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238E6DA4">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30D8B5C7">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不服从专业指导，顶撞医护人员一次-2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5D599194">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6CA0D313">
            <w:pPr>
              <w:jc w:val="center"/>
              <w:rPr>
                <w:rFonts w:ascii="宋体" w:hAnsi="宋体" w:eastAsia="宋体" w:cs="宋体"/>
                <w:color w:val="000000" w:themeColor="text1"/>
                <w:szCs w:val="21"/>
                <w14:textFill>
                  <w14:solidFill>
                    <w14:schemeClr w14:val="tx1"/>
                  </w14:solidFill>
                </w14:textFill>
              </w:rPr>
            </w:pPr>
          </w:p>
        </w:tc>
      </w:tr>
      <w:tr w14:paraId="190CCC1B">
        <w:tblPrEx>
          <w:tblCellMar>
            <w:top w:w="0" w:type="dxa"/>
            <w:left w:w="108" w:type="dxa"/>
            <w:bottom w:w="0" w:type="dxa"/>
            <w:right w:w="108" w:type="dxa"/>
          </w:tblCellMar>
        </w:tblPrEx>
        <w:trPr>
          <w:trHeight w:val="84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025DDC46">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5</w:t>
            </w:r>
            <w:r>
              <w:rPr>
                <w:rStyle w:val="21"/>
                <w:rFonts w:hint="default"/>
                <w:color w:val="000000" w:themeColor="text1"/>
                <w14:textFill>
                  <w14:solidFill>
                    <w14:schemeClr w14:val="tx1"/>
                  </w14:solidFill>
                </w14:textFill>
              </w:rPr>
              <w:t>.不参与、干扰医护人员的治疗护理方案，</w:t>
            </w:r>
            <w:r>
              <w:rPr>
                <w:rStyle w:val="22"/>
                <w:rFonts w:hint="default"/>
                <w:color w:val="000000" w:themeColor="text1"/>
                <w14:textFill>
                  <w14:solidFill>
                    <w14:schemeClr w14:val="tx1"/>
                  </w14:solidFill>
                </w14:textFill>
              </w:rPr>
              <w:t>不允许挑拨医患矛盾，不允许解释患者病情，不允许执行医疗操作，不允许泄露医患秘密。</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3DC2D081">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58906C74">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言语或行动干扰治疗护理方案的执行等一次-2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7ADD4CBD">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13248BCA">
            <w:pPr>
              <w:jc w:val="center"/>
              <w:rPr>
                <w:rFonts w:ascii="宋体" w:hAnsi="宋体" w:eastAsia="宋体" w:cs="宋体"/>
                <w:color w:val="000000" w:themeColor="text1"/>
                <w:szCs w:val="21"/>
                <w14:textFill>
                  <w14:solidFill>
                    <w14:schemeClr w14:val="tx1"/>
                  </w14:solidFill>
                </w14:textFill>
              </w:rPr>
            </w:pPr>
          </w:p>
        </w:tc>
      </w:tr>
      <w:tr w14:paraId="1D5B607E">
        <w:tblPrEx>
          <w:tblCellMar>
            <w:top w:w="0" w:type="dxa"/>
            <w:left w:w="108" w:type="dxa"/>
            <w:bottom w:w="0" w:type="dxa"/>
            <w:right w:w="108" w:type="dxa"/>
          </w:tblCellMar>
        </w:tblPrEx>
        <w:trPr>
          <w:trHeight w:val="84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31ECA20D">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6</w:t>
            </w:r>
            <w:r>
              <w:rPr>
                <w:rStyle w:val="21"/>
                <w:rFonts w:hint="default"/>
                <w:color w:val="000000" w:themeColor="text1"/>
                <w14:textFill>
                  <w14:solidFill>
                    <w14:schemeClr w14:val="tx1"/>
                  </w14:solidFill>
                </w14:textFill>
              </w:rPr>
              <w:t>.及时客观向医护人员汇报患者生活护理情况。发现意外及突发事件时，如：跌倒、坠床、误吸、烫伤等，立即报告医务人员。</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05D44720">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509FEB41">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如发现隐瞒、不如实汇报，或不掌握一次-5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306778CA">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1C12D28D">
            <w:pPr>
              <w:jc w:val="center"/>
              <w:rPr>
                <w:rFonts w:ascii="宋体" w:hAnsi="宋体" w:eastAsia="宋体" w:cs="宋体"/>
                <w:color w:val="000000" w:themeColor="text1"/>
                <w:szCs w:val="21"/>
                <w14:textFill>
                  <w14:solidFill>
                    <w14:schemeClr w14:val="tx1"/>
                  </w14:solidFill>
                </w14:textFill>
              </w:rPr>
            </w:pPr>
          </w:p>
        </w:tc>
      </w:tr>
      <w:tr w14:paraId="7A4BCF3A">
        <w:tblPrEx>
          <w:tblCellMar>
            <w:top w:w="0" w:type="dxa"/>
            <w:left w:w="108" w:type="dxa"/>
            <w:bottom w:w="0" w:type="dxa"/>
            <w:right w:w="108"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52F27581">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7</w:t>
            </w:r>
            <w:r>
              <w:rPr>
                <w:rStyle w:val="21"/>
                <w:rFonts w:hint="default"/>
                <w:color w:val="000000" w:themeColor="text1"/>
                <w14:textFill>
                  <w14:solidFill>
                    <w14:schemeClr w14:val="tx1"/>
                  </w14:solidFill>
                </w14:textFill>
              </w:rPr>
              <w:t>.工作期间不干私活，不参与与工作无关的事情。</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141B66BF">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394311F9">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干私活发现一次-2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6B5C19E1">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41EFF2D3">
            <w:pPr>
              <w:jc w:val="center"/>
              <w:rPr>
                <w:rFonts w:ascii="宋体" w:hAnsi="宋体" w:eastAsia="宋体" w:cs="宋体"/>
                <w:color w:val="000000" w:themeColor="text1"/>
                <w:szCs w:val="21"/>
                <w14:textFill>
                  <w14:solidFill>
                    <w14:schemeClr w14:val="tx1"/>
                  </w14:solidFill>
                </w14:textFill>
              </w:rPr>
            </w:pPr>
          </w:p>
        </w:tc>
      </w:tr>
      <w:tr w14:paraId="43C2EA9B">
        <w:tblPrEx>
          <w:tblCellMar>
            <w:top w:w="0" w:type="dxa"/>
            <w:left w:w="108" w:type="dxa"/>
            <w:bottom w:w="0" w:type="dxa"/>
            <w:right w:w="108" w:type="dxa"/>
          </w:tblCellMar>
        </w:tblPrEx>
        <w:trPr>
          <w:trHeight w:val="6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447AF8EF">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8</w:t>
            </w:r>
            <w:r>
              <w:rPr>
                <w:rStyle w:val="21"/>
                <w:rFonts w:hint="default"/>
                <w:color w:val="000000" w:themeColor="text1"/>
                <w14:textFill>
                  <w14:solidFill>
                    <w14:schemeClr w14:val="tx1"/>
                  </w14:solidFill>
                </w14:textFill>
              </w:rPr>
              <w:t>.</w:t>
            </w:r>
            <w:r>
              <w:rPr>
                <w:rStyle w:val="22"/>
                <w:rFonts w:hint="default"/>
                <w:color w:val="000000" w:themeColor="text1"/>
                <w14:textFill>
                  <w14:solidFill>
                    <w14:schemeClr w14:val="tx1"/>
                  </w14:solidFill>
                </w14:textFill>
              </w:rPr>
              <w:t>爱护公物，节约水电，</w:t>
            </w:r>
            <w:r>
              <w:rPr>
                <w:rStyle w:val="21"/>
                <w:rFonts w:hint="default"/>
                <w:color w:val="000000" w:themeColor="text1"/>
                <w14:textFill>
                  <w14:solidFill>
                    <w14:schemeClr w14:val="tx1"/>
                  </w14:solidFill>
                </w14:textFill>
              </w:rPr>
              <w:t>不损坏、不私拿医院公共物资，</w:t>
            </w:r>
            <w:r>
              <w:rPr>
                <w:rStyle w:val="22"/>
                <w:rFonts w:hint="default"/>
                <w:color w:val="000000" w:themeColor="text1"/>
                <w14:textFill>
                  <w14:solidFill>
                    <w14:schemeClr w14:val="tx1"/>
                  </w14:solidFill>
                </w14:textFill>
              </w:rPr>
              <w:t>不允许盗卖医疗物质。</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2DF62BEE">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2F15A3AF">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损害或私拿盗卖医院公共财物视情况扣1-5/件</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38AD4030">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7D8F1C50">
            <w:pPr>
              <w:jc w:val="center"/>
              <w:rPr>
                <w:rFonts w:ascii="宋体" w:hAnsi="宋体" w:eastAsia="宋体" w:cs="宋体"/>
                <w:color w:val="000000" w:themeColor="text1"/>
                <w:szCs w:val="21"/>
                <w14:textFill>
                  <w14:solidFill>
                    <w14:schemeClr w14:val="tx1"/>
                  </w14:solidFill>
                </w14:textFill>
              </w:rPr>
            </w:pPr>
          </w:p>
        </w:tc>
      </w:tr>
      <w:tr w14:paraId="5DB82A50">
        <w:tblPrEx>
          <w:tblCellMar>
            <w:top w:w="0" w:type="dxa"/>
            <w:left w:w="108" w:type="dxa"/>
            <w:bottom w:w="0" w:type="dxa"/>
            <w:right w:w="108" w:type="dxa"/>
          </w:tblCellMar>
        </w:tblPrEx>
        <w:trPr>
          <w:trHeight w:val="4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3B2A1A73">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9</w:t>
            </w:r>
            <w:r>
              <w:rPr>
                <w:rStyle w:val="21"/>
                <w:rFonts w:hint="default"/>
                <w:color w:val="000000" w:themeColor="text1"/>
                <w14:textFill>
                  <w14:solidFill>
                    <w14:schemeClr w14:val="tx1"/>
                  </w14:solidFill>
                </w14:textFill>
              </w:rPr>
              <w:t>.同事之间团结友爱，互相帮助</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73F9A38E">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397746B2">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吵架、纠纷-5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27F842CA">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423DB9A1">
            <w:pPr>
              <w:jc w:val="center"/>
              <w:rPr>
                <w:rFonts w:ascii="宋体" w:hAnsi="宋体" w:eastAsia="宋体" w:cs="宋体"/>
                <w:color w:val="000000" w:themeColor="text1"/>
                <w:szCs w:val="21"/>
                <w14:textFill>
                  <w14:solidFill>
                    <w14:schemeClr w14:val="tx1"/>
                  </w14:solidFill>
                </w14:textFill>
              </w:rPr>
            </w:pPr>
          </w:p>
        </w:tc>
      </w:tr>
      <w:tr w14:paraId="5FE5CC40">
        <w:tblPrEx>
          <w:tblCellMar>
            <w:top w:w="0" w:type="dxa"/>
            <w:left w:w="108" w:type="dxa"/>
            <w:bottom w:w="0" w:type="dxa"/>
            <w:right w:w="108" w:type="dxa"/>
          </w:tblCellMar>
        </w:tblPrEx>
        <w:trPr>
          <w:trHeight w:val="6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2FAA0DF8">
            <w:pPr>
              <w:widowControl/>
              <w:textAlignment w:val="top"/>
              <w:rPr>
                <w:rFonts w:ascii="宋体" w:hAnsi="宋体" w:eastAsia="宋体" w:cs="宋体"/>
                <w:color w:val="000000" w:themeColor="text1"/>
                <w:szCs w:val="21"/>
                <w14:textFill>
                  <w14:solidFill>
                    <w14:schemeClr w14:val="tx1"/>
                  </w14:solidFill>
                </w14:textFill>
              </w:rPr>
            </w:pPr>
            <w:r>
              <w:rPr>
                <w:rStyle w:val="21"/>
                <w:color w:val="000000" w:themeColor="text1"/>
                <w14:textFill>
                  <w14:solidFill>
                    <w14:schemeClr w14:val="tx1"/>
                  </w14:solidFill>
                </w14:textFill>
              </w:rPr>
              <w:t>10</w:t>
            </w:r>
            <w:r>
              <w:rPr>
                <w:rStyle w:val="21"/>
                <w:rFonts w:hint="default"/>
                <w:color w:val="000000" w:themeColor="text1"/>
                <w14:textFill>
                  <w14:solidFill>
                    <w14:schemeClr w14:val="tx1"/>
                  </w14:solidFill>
                </w14:textFill>
              </w:rPr>
              <w:t>.尊重患者，热情服务，</w:t>
            </w:r>
            <w:r>
              <w:rPr>
                <w:rStyle w:val="22"/>
                <w:rFonts w:hint="default"/>
                <w:color w:val="000000" w:themeColor="text1"/>
                <w14:textFill>
                  <w14:solidFill>
                    <w14:schemeClr w14:val="tx1"/>
                  </w14:solidFill>
                </w14:textFill>
              </w:rPr>
              <w:t>语言符合规范，服务态度好，</w:t>
            </w:r>
            <w:r>
              <w:rPr>
                <w:rStyle w:val="21"/>
                <w:rFonts w:hint="default"/>
                <w:color w:val="000000" w:themeColor="text1"/>
                <w14:textFill>
                  <w14:solidFill>
                    <w14:schemeClr w14:val="tx1"/>
                  </w14:solidFill>
                </w14:textFill>
              </w:rPr>
              <w:t>不与患者（家属）发生争吵，</w:t>
            </w:r>
            <w:r>
              <w:rPr>
                <w:rStyle w:val="22"/>
                <w:rFonts w:hint="default"/>
                <w:color w:val="000000" w:themeColor="text1"/>
                <w14:textFill>
                  <w14:solidFill>
                    <w14:schemeClr w14:val="tx1"/>
                  </w14:solidFill>
                </w14:textFill>
              </w:rPr>
              <w:t>无病人投诉。</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341294AF">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07108A6D">
            <w:pPr>
              <w:widowControl/>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投诉一次-2，纠纷一次-5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77299EFC">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1C6EB0DA">
            <w:pPr>
              <w:jc w:val="center"/>
              <w:rPr>
                <w:rFonts w:ascii="宋体" w:hAnsi="宋体" w:eastAsia="宋体" w:cs="宋体"/>
                <w:color w:val="000000" w:themeColor="text1"/>
                <w:szCs w:val="21"/>
                <w14:textFill>
                  <w14:solidFill>
                    <w14:schemeClr w14:val="tx1"/>
                  </w14:solidFill>
                </w14:textFill>
              </w:rPr>
            </w:pPr>
          </w:p>
        </w:tc>
      </w:tr>
      <w:tr w14:paraId="047A6C3B">
        <w:tblPrEx>
          <w:tblCellMar>
            <w:top w:w="0" w:type="dxa"/>
            <w:left w:w="108" w:type="dxa"/>
            <w:bottom w:w="0" w:type="dxa"/>
            <w:right w:w="108" w:type="dxa"/>
          </w:tblCellMar>
        </w:tblPrEx>
        <w:trPr>
          <w:trHeight w:val="51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6EEC6382">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10.保护患者隐私，不泄露、不议论患者病情及隐私。</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3EA41F13">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2211DA5F">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因泄露隐私发生投诉一次-2，纠纷一次-5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41103008">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0AA97AB">
            <w:pPr>
              <w:jc w:val="center"/>
              <w:rPr>
                <w:rFonts w:ascii="宋体" w:hAnsi="宋体" w:eastAsia="宋体" w:cs="宋体"/>
                <w:color w:val="000000" w:themeColor="text1"/>
                <w:szCs w:val="21"/>
                <w14:textFill>
                  <w14:solidFill>
                    <w14:schemeClr w14:val="tx1"/>
                  </w14:solidFill>
                </w14:textFill>
              </w:rPr>
            </w:pPr>
          </w:p>
        </w:tc>
      </w:tr>
      <w:tr w14:paraId="38966203">
        <w:tblPrEx>
          <w:tblCellMar>
            <w:top w:w="0" w:type="dxa"/>
            <w:left w:w="108" w:type="dxa"/>
            <w:bottom w:w="0" w:type="dxa"/>
            <w:right w:w="108" w:type="dxa"/>
          </w:tblCellMar>
        </w:tblPrEx>
        <w:trPr>
          <w:trHeight w:val="84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4C684959">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 xml:space="preserve">11.为病人做护理前、后，做好手卫生工作，掌握正确洗手的时机及方法; 掌握垃圾分类方法，生活垃圾与医疗垃圾分类放置。 </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0397A27D">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73743A16">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 xml:space="preserve">措施不符合要求一次-2 </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4295BDD5">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7E796DD">
            <w:pPr>
              <w:jc w:val="center"/>
              <w:rPr>
                <w:rFonts w:ascii="宋体" w:hAnsi="宋体" w:eastAsia="宋体" w:cs="宋体"/>
                <w:color w:val="000000" w:themeColor="text1"/>
                <w:szCs w:val="21"/>
                <w14:textFill>
                  <w14:solidFill>
                    <w14:schemeClr w14:val="tx1"/>
                  </w14:solidFill>
                </w14:textFill>
              </w:rPr>
            </w:pPr>
          </w:p>
        </w:tc>
      </w:tr>
      <w:tr w14:paraId="586A15A6">
        <w:tblPrEx>
          <w:tblCellMar>
            <w:top w:w="0" w:type="dxa"/>
            <w:left w:w="108" w:type="dxa"/>
            <w:bottom w:w="0" w:type="dxa"/>
            <w:right w:w="108" w:type="dxa"/>
          </w:tblCellMar>
        </w:tblPrEx>
        <w:trPr>
          <w:trHeight w:val="48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5E049496">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12.根据病人的护工服务等级，做好生活护理，做到：</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B4D7117">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5FB47F2">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各项要求不达标一次-1</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4FB9E80">
            <w:pPr>
              <w:jc w:val="center"/>
              <w:rPr>
                <w:rFonts w:ascii="宋体" w:hAnsi="宋体" w:eastAsia="宋体" w:cs="宋体"/>
                <w:color w:val="000000" w:themeColor="text1"/>
                <w:szCs w:val="21"/>
                <w14:textFill>
                  <w14:solidFill>
                    <w14:schemeClr w14:val="tx1"/>
                  </w14:solidFill>
                </w14:textFill>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DF42FBB">
            <w:pPr>
              <w:jc w:val="center"/>
              <w:rPr>
                <w:rFonts w:ascii="宋体" w:hAnsi="宋体" w:eastAsia="宋体" w:cs="宋体"/>
                <w:color w:val="000000" w:themeColor="text1"/>
                <w:szCs w:val="21"/>
                <w14:textFill>
                  <w14:solidFill>
                    <w14:schemeClr w14:val="tx1"/>
                  </w14:solidFill>
                </w14:textFill>
              </w:rPr>
            </w:pPr>
          </w:p>
        </w:tc>
      </w:tr>
      <w:tr w14:paraId="7F990A5E">
        <w:tblPrEx>
          <w:tblCellMar>
            <w:top w:w="0" w:type="dxa"/>
            <w:left w:w="108" w:type="dxa"/>
            <w:bottom w:w="0" w:type="dxa"/>
            <w:right w:w="108" w:type="dxa"/>
          </w:tblCellMar>
        </w:tblPrEx>
        <w:trPr>
          <w:trHeight w:val="27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727C1D00">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①三短：头发、胡子、指（趾）甲短；</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E364A55">
            <w:pPr>
              <w:jc w:val="center"/>
              <w:rPr>
                <w:rFonts w:ascii="宋体" w:hAnsi="宋体" w:eastAsia="宋体" w:cs="宋体"/>
                <w:color w:val="000000" w:themeColor="text1"/>
                <w:szCs w:val="21"/>
                <w14:textFill>
                  <w14:solidFill>
                    <w14:schemeClr w14:val="tx1"/>
                  </w14:solidFill>
                </w14:textFill>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C45C43">
            <w:pPr>
              <w:rPr>
                <w:rFonts w:ascii="宋体" w:hAnsi="宋体" w:eastAsia="宋体" w:cs="宋体"/>
                <w:color w:val="000000" w:themeColor="text1"/>
                <w:szCs w:val="21"/>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0D129C5">
            <w:pPr>
              <w:jc w:val="center"/>
              <w:rPr>
                <w:rFonts w:ascii="宋体" w:hAnsi="宋体" w:eastAsia="宋体" w:cs="宋体"/>
                <w:color w:val="000000" w:themeColor="text1"/>
                <w:szCs w:val="21"/>
                <w14:textFill>
                  <w14:solidFill>
                    <w14:schemeClr w14:val="tx1"/>
                  </w14:solidFill>
                </w14:textFill>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E9EC37">
            <w:pPr>
              <w:jc w:val="center"/>
              <w:rPr>
                <w:rFonts w:ascii="宋体" w:hAnsi="宋体" w:eastAsia="宋体" w:cs="宋体"/>
                <w:color w:val="000000" w:themeColor="text1"/>
                <w:szCs w:val="21"/>
                <w14:textFill>
                  <w14:solidFill>
                    <w14:schemeClr w14:val="tx1"/>
                  </w14:solidFill>
                </w14:textFill>
              </w:rPr>
            </w:pPr>
          </w:p>
        </w:tc>
      </w:tr>
      <w:tr w14:paraId="6AB3C727">
        <w:tblPrEx>
          <w:tblCellMar>
            <w:top w:w="0" w:type="dxa"/>
            <w:left w:w="108" w:type="dxa"/>
            <w:bottom w:w="0" w:type="dxa"/>
            <w:right w:w="108" w:type="dxa"/>
          </w:tblCellMar>
        </w:tblPrEx>
        <w:trPr>
          <w:trHeight w:val="51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7A4A38A7">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②床上无臭味、无渣屑、床褥无潮湿、床单无皱褶；</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90352AA">
            <w:pPr>
              <w:jc w:val="center"/>
              <w:rPr>
                <w:rFonts w:ascii="宋体" w:hAnsi="宋体" w:eastAsia="宋体" w:cs="宋体"/>
                <w:color w:val="000000" w:themeColor="text1"/>
                <w:szCs w:val="21"/>
                <w14:textFill>
                  <w14:solidFill>
                    <w14:schemeClr w14:val="tx1"/>
                  </w14:solidFill>
                </w14:textFill>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3827D7D">
            <w:pPr>
              <w:rPr>
                <w:rFonts w:ascii="宋体" w:hAnsi="宋体" w:eastAsia="宋体" w:cs="宋体"/>
                <w:color w:val="000000" w:themeColor="text1"/>
                <w:szCs w:val="21"/>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717E788">
            <w:pPr>
              <w:jc w:val="center"/>
              <w:rPr>
                <w:rFonts w:ascii="宋体" w:hAnsi="宋体" w:eastAsia="宋体" w:cs="宋体"/>
                <w:color w:val="000000" w:themeColor="text1"/>
                <w:szCs w:val="21"/>
                <w14:textFill>
                  <w14:solidFill>
                    <w14:schemeClr w14:val="tx1"/>
                  </w14:solidFill>
                </w14:textFill>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E639025">
            <w:pPr>
              <w:jc w:val="center"/>
              <w:rPr>
                <w:rFonts w:ascii="宋体" w:hAnsi="宋体" w:eastAsia="宋体" w:cs="宋体"/>
                <w:color w:val="000000" w:themeColor="text1"/>
                <w:szCs w:val="21"/>
                <w14:textFill>
                  <w14:solidFill>
                    <w14:schemeClr w14:val="tx1"/>
                  </w14:solidFill>
                </w14:textFill>
              </w:rPr>
            </w:pPr>
          </w:p>
        </w:tc>
      </w:tr>
      <w:tr w14:paraId="0F4FDC73">
        <w:tblPrEx>
          <w:tblCellMar>
            <w:top w:w="0" w:type="dxa"/>
            <w:left w:w="108" w:type="dxa"/>
            <w:bottom w:w="0" w:type="dxa"/>
            <w:right w:w="108" w:type="dxa"/>
          </w:tblCellMar>
        </w:tblPrEx>
        <w:trPr>
          <w:trHeight w:val="51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0DEABD06">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③五洁：病房清洁、头发清洁、口腔清洁、皮肤清洁、会阴清洁。</w:t>
            </w: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C015706">
            <w:pPr>
              <w:jc w:val="center"/>
              <w:rPr>
                <w:rFonts w:ascii="宋体" w:hAnsi="宋体" w:eastAsia="宋体" w:cs="宋体"/>
                <w:color w:val="000000" w:themeColor="text1"/>
                <w:szCs w:val="21"/>
                <w14:textFill>
                  <w14:solidFill>
                    <w14:schemeClr w14:val="tx1"/>
                  </w14:solidFill>
                </w14:textFill>
              </w:rPr>
            </w:pPr>
          </w:p>
        </w:tc>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2EEB993">
            <w:pPr>
              <w:rPr>
                <w:rFonts w:ascii="宋体" w:hAnsi="宋体" w:eastAsia="宋体" w:cs="宋体"/>
                <w:color w:val="000000" w:themeColor="text1"/>
                <w:szCs w:val="21"/>
                <w14:textFill>
                  <w14:solidFill>
                    <w14:schemeClr w14:val="tx1"/>
                  </w14:solidFill>
                </w14:textFill>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2AD4608">
            <w:pPr>
              <w:jc w:val="center"/>
              <w:rPr>
                <w:rFonts w:ascii="宋体" w:hAnsi="宋体" w:eastAsia="宋体" w:cs="宋体"/>
                <w:color w:val="000000" w:themeColor="text1"/>
                <w:szCs w:val="21"/>
                <w14:textFill>
                  <w14:solidFill>
                    <w14:schemeClr w14:val="tx1"/>
                  </w14:solidFill>
                </w14:textFill>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5E5B610">
            <w:pPr>
              <w:jc w:val="center"/>
              <w:rPr>
                <w:rFonts w:ascii="宋体" w:hAnsi="宋体" w:eastAsia="宋体" w:cs="宋体"/>
                <w:color w:val="000000" w:themeColor="text1"/>
                <w:szCs w:val="21"/>
                <w14:textFill>
                  <w14:solidFill>
                    <w14:schemeClr w14:val="tx1"/>
                  </w14:solidFill>
                </w14:textFill>
              </w:rPr>
            </w:pPr>
          </w:p>
        </w:tc>
      </w:tr>
      <w:tr w14:paraId="1371EA3F">
        <w:tblPrEx>
          <w:tblCellMar>
            <w:top w:w="0" w:type="dxa"/>
            <w:left w:w="108" w:type="dxa"/>
            <w:bottom w:w="0" w:type="dxa"/>
            <w:right w:w="108" w:type="dxa"/>
          </w:tblCellMar>
        </w:tblPrEx>
        <w:trPr>
          <w:trHeight w:val="1275"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1A70F09E">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13.规范使用平车、轮椅、助行器、等护体位垫、便器理用具；注意保护患者各种导管、导联线，保持导管通畅，无受压，扭曲，脱落等；定时为病人翻身,保持患者正确卧位，能预防患者发生意外跌倒、坠床、压疮等</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0898C523">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40158DBE">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未采取全面措施-2，发生跌倒、坠床压疮、管道滑脱等一次-5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67B21379">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52EDDC26">
            <w:pPr>
              <w:jc w:val="center"/>
              <w:rPr>
                <w:rFonts w:ascii="宋体" w:hAnsi="宋体" w:eastAsia="宋体" w:cs="宋体"/>
                <w:color w:val="000000" w:themeColor="text1"/>
                <w:szCs w:val="21"/>
                <w14:textFill>
                  <w14:solidFill>
                    <w14:schemeClr w14:val="tx1"/>
                  </w14:solidFill>
                </w14:textFill>
              </w:rPr>
            </w:pPr>
          </w:p>
        </w:tc>
      </w:tr>
      <w:tr w14:paraId="01AF334C">
        <w:tblPrEx>
          <w:tblCellMar>
            <w:top w:w="0" w:type="dxa"/>
            <w:left w:w="108" w:type="dxa"/>
            <w:bottom w:w="0" w:type="dxa"/>
            <w:right w:w="108" w:type="dxa"/>
          </w:tblCellMar>
        </w:tblPrEx>
        <w:trPr>
          <w:trHeight w:val="11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0B57F406">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14.</w:t>
            </w:r>
            <w:r>
              <w:rPr>
                <w:rStyle w:val="23"/>
                <w:rFonts w:eastAsia="宋体"/>
                <w:color w:val="000000" w:themeColor="text1"/>
                <w14:textFill>
                  <w14:solidFill>
                    <w14:schemeClr w14:val="tx1"/>
                  </w14:solidFill>
                </w14:textFill>
              </w:rPr>
              <w:t xml:space="preserve"> </w:t>
            </w:r>
            <w:r>
              <w:rPr>
                <w:rStyle w:val="21"/>
                <w:rFonts w:hint="default"/>
                <w:color w:val="000000" w:themeColor="text1"/>
                <w14:textFill>
                  <w14:solidFill>
                    <w14:schemeClr w14:val="tx1"/>
                  </w14:solidFill>
                </w14:textFill>
              </w:rPr>
              <w:t>掌握生活护理的基本操作，按工作内容要求协助患者就餐、服药、洗漱、如厕等生活照护。喂饭时要有耐心，注意姿势、速度，防窒息等意外事件发生。</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5BCFBC7A">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4B81C490">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不符合要求一次-2</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5C09693F">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0C698DDD">
            <w:pPr>
              <w:jc w:val="center"/>
              <w:rPr>
                <w:rFonts w:ascii="宋体" w:hAnsi="宋体" w:eastAsia="宋体" w:cs="宋体"/>
                <w:color w:val="000000" w:themeColor="text1"/>
                <w:szCs w:val="21"/>
                <w14:textFill>
                  <w14:solidFill>
                    <w14:schemeClr w14:val="tx1"/>
                  </w14:solidFill>
                </w14:textFill>
              </w:rPr>
            </w:pPr>
          </w:p>
        </w:tc>
      </w:tr>
      <w:tr w14:paraId="796051B8">
        <w:tblPrEx>
          <w:tblCellMar>
            <w:top w:w="0" w:type="dxa"/>
            <w:left w:w="108" w:type="dxa"/>
            <w:bottom w:w="0" w:type="dxa"/>
            <w:right w:w="108" w:type="dxa"/>
          </w:tblCellMar>
        </w:tblPrEx>
        <w:trPr>
          <w:trHeight w:val="32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3C58539D">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15.外出陪检期间可以提供照顾。</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5FFF0471">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79AEAEC9">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未提供照顾-2，不予陪同-5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55B1D3A9">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2644AD4C">
            <w:pPr>
              <w:jc w:val="center"/>
              <w:rPr>
                <w:rFonts w:ascii="宋体" w:hAnsi="宋体" w:eastAsia="宋体" w:cs="宋体"/>
                <w:color w:val="000000" w:themeColor="text1"/>
                <w:szCs w:val="21"/>
                <w14:textFill>
                  <w14:solidFill>
                    <w14:schemeClr w14:val="tx1"/>
                  </w14:solidFill>
                </w14:textFill>
              </w:rPr>
            </w:pPr>
          </w:p>
        </w:tc>
      </w:tr>
      <w:tr w14:paraId="726BDA85">
        <w:tblPrEx>
          <w:tblCellMar>
            <w:top w:w="0" w:type="dxa"/>
            <w:left w:w="108" w:type="dxa"/>
            <w:bottom w:w="0" w:type="dxa"/>
            <w:right w:w="108"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6A95AC52">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16.不在病房存放多余的个人物品</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3AC8CD3D">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568D0BF4">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因个人物品影响病房规范化-5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03EBA069">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16C3B7D1">
            <w:pPr>
              <w:jc w:val="center"/>
              <w:rPr>
                <w:rFonts w:ascii="宋体" w:hAnsi="宋体" w:eastAsia="宋体" w:cs="宋体"/>
                <w:color w:val="000000" w:themeColor="text1"/>
                <w:szCs w:val="21"/>
                <w14:textFill>
                  <w14:solidFill>
                    <w14:schemeClr w14:val="tx1"/>
                  </w14:solidFill>
                </w14:textFill>
              </w:rPr>
            </w:pPr>
          </w:p>
        </w:tc>
      </w:tr>
      <w:tr w14:paraId="71A41F99">
        <w:tblPrEx>
          <w:tblCellMar>
            <w:top w:w="0" w:type="dxa"/>
            <w:left w:w="108" w:type="dxa"/>
            <w:bottom w:w="0" w:type="dxa"/>
            <w:right w:w="108" w:type="dxa"/>
          </w:tblCellMar>
        </w:tblPrEx>
        <w:trPr>
          <w:trHeight w:val="51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tcPr>
          <w:p w14:paraId="481AD144">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17.不私自接收看护其他的住院患者，不允许索要患者钱物。</w:t>
            </w:r>
          </w:p>
        </w:tc>
        <w:tc>
          <w:tcPr>
            <w:tcW w:w="657" w:type="dxa"/>
            <w:tcBorders>
              <w:top w:val="single" w:color="000000" w:sz="4" w:space="0"/>
              <w:left w:val="single" w:color="000000" w:sz="4" w:space="0"/>
              <w:bottom w:val="single" w:color="000000" w:sz="4" w:space="0"/>
              <w:right w:val="single" w:color="000000" w:sz="4" w:space="0"/>
            </w:tcBorders>
            <w:shd w:val="clear" w:color="auto" w:fill="auto"/>
          </w:tcPr>
          <w:p w14:paraId="41A535D9">
            <w:pPr>
              <w:widowControl/>
              <w:jc w:val="cente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2568" w:type="dxa"/>
            <w:tcBorders>
              <w:top w:val="single" w:color="000000" w:sz="4" w:space="0"/>
              <w:left w:val="single" w:color="000000" w:sz="4" w:space="0"/>
              <w:bottom w:val="single" w:color="000000" w:sz="4" w:space="0"/>
              <w:right w:val="single" w:color="000000" w:sz="4" w:space="0"/>
            </w:tcBorders>
            <w:shd w:val="clear" w:color="auto" w:fill="auto"/>
          </w:tcPr>
          <w:p w14:paraId="0EADDBE3">
            <w:pPr>
              <w:widowControl/>
              <w:textAlignment w:val="top"/>
              <w:rPr>
                <w:rFonts w:ascii="宋体" w:hAnsi="宋体" w:eastAsia="宋体" w:cs="宋体"/>
                <w:color w:val="000000" w:themeColor="text1"/>
                <w:szCs w:val="21"/>
                <w14:textFill>
                  <w14:solidFill>
                    <w14:schemeClr w14:val="tx1"/>
                  </w14:solidFill>
                </w14:textFill>
              </w:rPr>
            </w:pPr>
            <w:r>
              <w:rPr>
                <w:rStyle w:val="21"/>
                <w:rFonts w:hint="default"/>
                <w:color w:val="000000" w:themeColor="text1"/>
                <w14:textFill>
                  <w14:solidFill>
                    <w14:schemeClr w14:val="tx1"/>
                  </w14:solidFill>
                </w14:textFill>
              </w:rPr>
              <w:t>发现一次-5</w:t>
            </w:r>
          </w:p>
        </w:tc>
        <w:tc>
          <w:tcPr>
            <w:tcW w:w="1425" w:type="dxa"/>
            <w:tcBorders>
              <w:top w:val="single" w:color="000000" w:sz="4" w:space="0"/>
              <w:left w:val="single" w:color="000000" w:sz="4" w:space="0"/>
              <w:bottom w:val="single" w:color="000000" w:sz="4" w:space="0"/>
              <w:right w:val="single" w:color="000000" w:sz="4" w:space="0"/>
            </w:tcBorders>
            <w:shd w:val="clear" w:color="auto" w:fill="auto"/>
          </w:tcPr>
          <w:p w14:paraId="59C22CC5">
            <w:pPr>
              <w:rPr>
                <w:rFonts w:ascii="宋体" w:hAnsi="宋体" w:eastAsia="宋体" w:cs="宋体"/>
                <w:color w:val="000000" w:themeColor="text1"/>
                <w:szCs w:val="21"/>
                <w14:textFill>
                  <w14:solidFill>
                    <w14:schemeClr w14:val="tx1"/>
                  </w14:solidFill>
                </w14:textFill>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tcPr>
          <w:p w14:paraId="38546423">
            <w:pPr>
              <w:jc w:val="center"/>
              <w:rPr>
                <w:rFonts w:ascii="宋体" w:hAnsi="宋体" w:eastAsia="宋体" w:cs="宋体"/>
                <w:color w:val="000000" w:themeColor="text1"/>
                <w:szCs w:val="21"/>
                <w14:textFill>
                  <w14:solidFill>
                    <w14:schemeClr w14:val="tx1"/>
                  </w14:solidFill>
                </w14:textFill>
              </w:rPr>
            </w:pPr>
          </w:p>
        </w:tc>
      </w:tr>
      <w:tr w14:paraId="221B1ADE">
        <w:tblPrEx>
          <w:tblCellMar>
            <w:top w:w="0" w:type="dxa"/>
            <w:left w:w="108" w:type="dxa"/>
            <w:bottom w:w="0" w:type="dxa"/>
            <w:right w:w="108" w:type="dxa"/>
          </w:tblCellMar>
        </w:tblPrEx>
        <w:trPr>
          <w:trHeight w:val="480" w:hRule="atLeast"/>
        </w:trPr>
        <w:tc>
          <w:tcPr>
            <w:tcW w:w="7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AA730">
            <w:pPr>
              <w:widowControl/>
              <w:jc w:val="left"/>
              <w:textAlignment w:val="center"/>
              <w:rPr>
                <w:rFonts w:ascii="宋体" w:hAnsi="宋体" w:eastAsia="宋体" w:cs="宋体"/>
                <w:color w:val="000000"/>
                <w:szCs w:val="21"/>
              </w:rPr>
            </w:pPr>
            <w:r>
              <w:rPr>
                <w:rStyle w:val="21"/>
                <w:rFonts w:hint="default"/>
              </w:rPr>
              <w:t>总分100分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89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F2C8">
            <w:pPr>
              <w:jc w:val="center"/>
              <w:rPr>
                <w:rFonts w:ascii="宋体" w:hAnsi="宋体" w:eastAsia="宋体" w:cs="宋体"/>
                <w:color w:val="000000"/>
                <w:szCs w:val="21"/>
              </w:rPr>
            </w:pPr>
          </w:p>
        </w:tc>
      </w:tr>
    </w:tbl>
    <w:p w14:paraId="3124ADA2">
      <w:pPr>
        <w:spacing w:line="4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w:t>
      </w:r>
    </w:p>
    <w:p w14:paraId="6599747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1.采购人每月对供应商的医疗护理员服务质量进行抽检考核检查一次。</w:t>
      </w:r>
    </w:p>
    <w:p w14:paraId="2C4ED1CA">
      <w:pPr>
        <w:spacing w:line="4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2.采购人平时检查发现的问题应及时告知供应商，供应商必须按采购人的要求及时进行整改。若供应商不及时整改或整改结果不达标的，每次扣罚供应商5分。若同样问题重复出现的加倍处罚。 </w:t>
      </w:r>
    </w:p>
    <w:p w14:paraId="752C8A66">
      <w:pPr>
        <w:spacing w:line="560" w:lineRule="exact"/>
        <w:ind w:firstLine="640" w:firstLineChars="200"/>
        <w:rPr>
          <w:rFonts w:ascii="黑体" w:hAnsi="黑体" w:eastAsia="黑体" w:cs="黑体"/>
          <w:bCs/>
          <w:strike w:val="0"/>
          <w:snapToGrid w:val="0"/>
          <w:color w:val="000000" w:themeColor="text1"/>
          <w:kern w:val="0"/>
          <w:sz w:val="32"/>
          <w:szCs w:val="32"/>
          <w14:textFill>
            <w14:solidFill>
              <w14:schemeClr w14:val="tx1"/>
            </w14:solidFill>
          </w14:textFill>
        </w:rPr>
      </w:pPr>
      <w:r>
        <w:rPr>
          <w:rFonts w:hint="eastAsia" w:ascii="黑体" w:hAnsi="黑体" w:eastAsia="黑体" w:cs="黑体"/>
          <w:bCs/>
          <w:strike w:val="0"/>
          <w:snapToGrid w:val="0"/>
          <w:color w:val="000000" w:themeColor="text1"/>
          <w:kern w:val="0"/>
          <w:sz w:val="32"/>
          <w:szCs w:val="32"/>
          <w:lang w:val="en-US" w:eastAsia="zh-CN"/>
          <w14:textFill>
            <w14:solidFill>
              <w14:schemeClr w14:val="tx1"/>
            </w14:solidFill>
          </w14:textFill>
        </w:rPr>
        <w:t>六</w:t>
      </w:r>
      <w:r>
        <w:rPr>
          <w:rFonts w:hint="eastAsia" w:ascii="黑体" w:hAnsi="黑体" w:eastAsia="黑体" w:cs="黑体"/>
          <w:bCs/>
          <w:strike w:val="0"/>
          <w:snapToGrid w:val="0"/>
          <w:color w:val="000000" w:themeColor="text1"/>
          <w:kern w:val="0"/>
          <w:sz w:val="32"/>
          <w:szCs w:val="32"/>
          <w14:textFill>
            <w14:solidFill>
              <w14:schemeClr w14:val="tx1"/>
            </w14:solidFill>
          </w14:textFill>
        </w:rPr>
        <w:t>、护工服务要求</w:t>
      </w:r>
    </w:p>
    <w:p w14:paraId="1311FC87">
      <w:pPr>
        <w:pStyle w:val="18"/>
        <w:tabs>
          <w:tab w:val="left" w:pos="993"/>
        </w:tabs>
        <w:spacing w:line="560" w:lineRule="exact"/>
        <w:ind w:left="480" w:firstLine="0" w:firstLineChars="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b/>
          <w:bCs/>
          <w:strike w:val="0"/>
          <w:color w:val="000000" w:themeColor="text1"/>
          <w:spacing w:val="4"/>
          <w:sz w:val="32"/>
          <w:szCs w:val="32"/>
          <w14:textFill>
            <w14:solidFill>
              <w14:schemeClr w14:val="tx1"/>
            </w14:solidFill>
          </w14:textFill>
        </w:rPr>
        <w:t>（一）甲方的权利和义务</w:t>
      </w:r>
    </w:p>
    <w:p w14:paraId="6DE30018">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1.为乙方提供需要护工服务的病人的相关信息。</w:t>
      </w:r>
    </w:p>
    <w:p w14:paraId="3875E36C">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2.为乙方的护工服务工作提供相关的便利条件。</w:t>
      </w:r>
    </w:p>
    <w:p w14:paraId="6C6A1A0A">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3.有权监督乙方的服务工作，对不符合护工服务操作规范的行为提出整改意见。</w:t>
      </w:r>
    </w:p>
    <w:p w14:paraId="5280D502">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4.对违反甲方工作规章制度的乙方工作人员，可以要求乙方更换。</w:t>
      </w:r>
    </w:p>
    <w:p w14:paraId="3A08FA43">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5.甲方负责乙方人员在工作服务期间所产生的水电费。</w:t>
      </w:r>
    </w:p>
    <w:p w14:paraId="601A6D8C">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6.甲方提供乙方人员在工作过程中需要用到的平车、轮椅等工具及设备。</w:t>
      </w:r>
    </w:p>
    <w:p w14:paraId="744FD3C9">
      <w:pPr>
        <w:spacing w:line="560" w:lineRule="exact"/>
        <w:ind w:firstLine="656" w:firstLineChars="200"/>
        <w:rPr>
          <w:rFonts w:ascii="仿宋_GB2312" w:hAnsi="仿宋_GB2312" w:eastAsia="仿宋_GB2312" w:cs="仿宋_GB2312"/>
          <w:bCs/>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7.甲方每月不定期对护工开展服务质量考核评价(具体见</w:t>
      </w:r>
      <w:r>
        <w:rPr>
          <w:rFonts w:hint="eastAsia" w:ascii="仿宋_GB2312" w:hAnsi="仿宋_GB2312" w:eastAsia="仿宋_GB2312" w:cs="仿宋_GB2312"/>
          <w:bCs/>
          <w:strike w:val="0"/>
          <w:color w:val="000000" w:themeColor="text1"/>
          <w:sz w:val="32"/>
          <w:szCs w:val="32"/>
          <w14:textFill>
            <w14:solidFill>
              <w14:schemeClr w14:val="tx1"/>
            </w14:solidFill>
          </w14:textFill>
        </w:rPr>
        <w:t>医疗护理员服务质量评价考核标准</w:t>
      </w:r>
      <w:r>
        <w:rPr>
          <w:rFonts w:hint="eastAsia" w:ascii="仿宋_GB2312" w:hAnsi="仿宋_GB2312" w:eastAsia="仿宋_GB2312" w:cs="仿宋_GB2312"/>
          <w:bCs/>
          <w:strike w:val="0"/>
          <w:color w:val="000000" w:themeColor="text1"/>
          <w:spacing w:val="4"/>
          <w:sz w:val="32"/>
          <w:szCs w:val="32"/>
          <w14:textFill>
            <w14:solidFill>
              <w14:schemeClr w14:val="tx1"/>
            </w14:solidFill>
          </w14:textFill>
        </w:rPr>
        <w:t>。</w:t>
      </w:r>
    </w:p>
    <w:p w14:paraId="4A662FCA">
      <w:pPr>
        <w:pStyle w:val="18"/>
        <w:tabs>
          <w:tab w:val="left" w:pos="993"/>
        </w:tabs>
        <w:spacing w:line="560" w:lineRule="exact"/>
        <w:ind w:left="480" w:firstLine="0" w:firstLineChars="0"/>
        <w:rPr>
          <w:rFonts w:ascii="仿宋_GB2312" w:hAnsi="仿宋_GB2312" w:eastAsia="仿宋_GB2312" w:cs="仿宋_GB2312"/>
          <w:b/>
          <w:bCs/>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b/>
          <w:bCs/>
          <w:strike w:val="0"/>
          <w:color w:val="000000" w:themeColor="text1"/>
          <w:spacing w:val="4"/>
          <w:sz w:val="32"/>
          <w:szCs w:val="32"/>
          <w14:textFill>
            <w14:solidFill>
              <w14:schemeClr w14:val="tx1"/>
            </w14:solidFill>
          </w14:textFill>
        </w:rPr>
        <w:t>（二）乙方的权利和义务</w:t>
      </w:r>
    </w:p>
    <w:p w14:paraId="5DF94D2A">
      <w:pPr>
        <w:pStyle w:val="18"/>
        <w:spacing w:line="560" w:lineRule="exact"/>
        <w:ind w:left="482" w:firstLine="328" w:firstLineChars="10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1.乙方的工作人员应当爱护使用甲方的物品、设备及设施，</w:t>
      </w:r>
    </w:p>
    <w:p w14:paraId="5DDAC48A">
      <w:pPr>
        <w:pStyle w:val="18"/>
        <w:spacing w:line="560" w:lineRule="exact"/>
        <w:ind w:firstLine="0" w:firstLineChars="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节约用水用电。</w:t>
      </w:r>
    </w:p>
    <w:p w14:paraId="3AFC33EE">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2.指派管理人员应每日巡查工作人员的服务工作，对服务质量进行监控，及时处理服务过程中的相关问题。</w:t>
      </w:r>
    </w:p>
    <w:p w14:paraId="5D597951">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3.乙方的工作人员及护工应严格遵守甲方的各项规章制度，遵守作息、治安、卫生等管理制度。</w:t>
      </w:r>
    </w:p>
    <w:p w14:paraId="68C68A20">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 xml:space="preserve">4.乙方应遵守《劳动合同法》的规定，对乙方的员工必须进行安全教育，做到告知员工应知、应会，员工也应该做到应知、应会，依法执业，统一着装，佩戴工牌。        </w:t>
      </w:r>
    </w:p>
    <w:p w14:paraId="509E0F76">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 xml:space="preserve">5.乙方负责与护工签订劳动合同、办理社会保险(含养老、失业、医疗、工伤、生育等保险)、福利待遇及相关人事工作等。    </w:t>
      </w:r>
    </w:p>
    <w:p w14:paraId="562526DE">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 xml:space="preserve">6.乙方护工在为甲方工作期间，若因操作不当导致的，或者给第三方造成人身损害或财产损失的，由乙方负全部责任。若构成工伤事故，由乙方统计、上报并按《工伤保险条例》执行，所需费用由工伤保险机构和乙方负担。    </w:t>
      </w:r>
    </w:p>
    <w:p w14:paraId="4CDF4E87">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7.乙方负责提供护工工作期间使用的工作服、工号牌、头花、帽子、一次性口罩、手套、员工使用笔记本和笔，规范表格，指甲钳，棉签，酒精劳保用品。</w:t>
      </w:r>
    </w:p>
    <w:p w14:paraId="64D2353E">
      <w:pPr>
        <w:pStyle w:val="18"/>
        <w:spacing w:line="560" w:lineRule="exact"/>
        <w:ind w:firstLine="656"/>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8.定期向接受护工服务的对象进行服务质量调查。</w:t>
      </w:r>
    </w:p>
    <w:p w14:paraId="52ECC845">
      <w:pPr>
        <w:pStyle w:val="18"/>
        <w:tabs>
          <w:tab w:val="left" w:pos="993"/>
        </w:tabs>
        <w:spacing w:line="560" w:lineRule="exact"/>
        <w:ind w:left="480" w:firstLine="0" w:firstLineChars="0"/>
        <w:rPr>
          <w:rFonts w:ascii="仿宋_GB2312" w:hAnsi="仿宋_GB2312" w:eastAsia="仿宋_GB2312" w:cs="仿宋_GB2312"/>
          <w:b/>
          <w:bCs/>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b/>
          <w:bCs/>
          <w:strike w:val="0"/>
          <w:color w:val="000000" w:themeColor="text1"/>
          <w:spacing w:val="4"/>
          <w:sz w:val="32"/>
          <w:szCs w:val="32"/>
          <w14:textFill>
            <w14:solidFill>
              <w14:schemeClr w14:val="tx1"/>
            </w14:solidFill>
          </w14:textFill>
        </w:rPr>
        <w:t>（三）违约责任</w:t>
      </w:r>
    </w:p>
    <w:p w14:paraId="601567E2">
      <w:pPr>
        <w:pStyle w:val="5"/>
        <w:spacing w:line="560" w:lineRule="exact"/>
        <w:ind w:left="48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1.甲乙双方应当严格按照本合同的约定履行，任何一方均</w:t>
      </w:r>
    </w:p>
    <w:p w14:paraId="571BF956">
      <w:pPr>
        <w:pStyle w:val="5"/>
        <w:spacing w:line="560" w:lineRule="exact"/>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不得无故单方面解除本合同。否则，违约方应当向守约方支付壹万元的违约金。</w:t>
      </w:r>
    </w:p>
    <w:p w14:paraId="1EB0FA02">
      <w:pPr>
        <w:pStyle w:val="5"/>
        <w:numPr>
          <w:ilvl w:val="0"/>
          <w:numId w:val="1"/>
        </w:numPr>
        <w:spacing w:line="560" w:lineRule="exact"/>
        <w:ind w:left="48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若乙方工作人员损坏甲方物品、设备及设施或因违反制</w:t>
      </w:r>
    </w:p>
    <w:p w14:paraId="3B22136D">
      <w:pPr>
        <w:pStyle w:val="5"/>
        <w:spacing w:line="560" w:lineRule="exact"/>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度、违规操作造成安全责任事故和纠纷，乙方承担赔偿责任及接受有关部门的处罚。</w:t>
      </w:r>
    </w:p>
    <w:p w14:paraId="40228FFF">
      <w:pPr>
        <w:pStyle w:val="18"/>
        <w:tabs>
          <w:tab w:val="left" w:pos="993"/>
        </w:tabs>
        <w:spacing w:line="560" w:lineRule="exact"/>
        <w:ind w:left="480" w:firstLine="0" w:firstLineChars="0"/>
        <w:rPr>
          <w:rFonts w:ascii="仿宋_GB2312" w:hAnsi="仿宋_GB2312" w:eastAsia="仿宋_GB2312" w:cs="仿宋_GB2312"/>
          <w:b/>
          <w:bCs/>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b/>
          <w:bCs/>
          <w:strike w:val="0"/>
          <w:color w:val="000000" w:themeColor="text1"/>
          <w:spacing w:val="4"/>
          <w:sz w:val="32"/>
          <w:szCs w:val="32"/>
          <w14:textFill>
            <w14:solidFill>
              <w14:schemeClr w14:val="tx1"/>
            </w14:solidFill>
          </w14:textFill>
        </w:rPr>
        <w:t>（四）争议解决</w:t>
      </w:r>
    </w:p>
    <w:p w14:paraId="71B3B819">
      <w:pPr>
        <w:pStyle w:val="5"/>
        <w:spacing w:line="560" w:lineRule="exact"/>
        <w:ind w:firstLine="656" w:firstLineChars="20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1.双方在本合同履行过程中发生争议，应协商解决，如协商不成，任何一方均可以向有管辖权的人民法院提起诉讼。</w:t>
      </w:r>
    </w:p>
    <w:p w14:paraId="09639650">
      <w:pPr>
        <w:pStyle w:val="5"/>
        <w:spacing w:line="560" w:lineRule="exact"/>
        <w:ind w:firstLine="656" w:firstLineChars="20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2.任何一方以诉讼方式解决争议的，违约方应当承担守约方为诉讼而支出的所有费用，包括但不限于诉讼费、律师费、差旅费及诉讼财产保全担保保险费等。</w:t>
      </w:r>
    </w:p>
    <w:p w14:paraId="197E575D">
      <w:pPr>
        <w:pStyle w:val="15"/>
        <w:spacing w:line="560" w:lineRule="exact"/>
        <w:ind w:firstLine="640" w:firstLineChars="200"/>
        <w:rPr>
          <w:rFonts w:ascii="黑体" w:hAnsi="黑体" w:eastAsia="黑体" w:cs="黑体"/>
          <w:strike w:val="0"/>
          <w:color w:val="000000" w:themeColor="text1"/>
          <w:sz w:val="32"/>
          <w:szCs w:val="32"/>
          <w14:textFill>
            <w14:solidFill>
              <w14:schemeClr w14:val="tx1"/>
            </w14:solidFill>
          </w14:textFill>
        </w:rPr>
      </w:pPr>
      <w:r>
        <w:rPr>
          <w:rFonts w:hint="eastAsia" w:ascii="黑体" w:hAnsi="黑体" w:eastAsia="黑体" w:cs="黑体"/>
          <w:strike w:val="0"/>
          <w:color w:val="000000" w:themeColor="text1"/>
          <w:sz w:val="32"/>
          <w:szCs w:val="32"/>
          <w:lang w:val="en-US" w:eastAsia="zh-CN"/>
          <w14:textFill>
            <w14:solidFill>
              <w14:schemeClr w14:val="tx1"/>
            </w14:solidFill>
          </w14:textFill>
        </w:rPr>
        <w:t>七</w:t>
      </w:r>
      <w:r>
        <w:rPr>
          <w:rFonts w:hint="eastAsia" w:ascii="黑体" w:hAnsi="黑体" w:eastAsia="黑体" w:cs="黑体"/>
          <w:strike w:val="0"/>
          <w:color w:val="000000" w:themeColor="text1"/>
          <w:sz w:val="32"/>
          <w:szCs w:val="32"/>
          <w14:textFill>
            <w14:solidFill>
              <w14:schemeClr w14:val="tx1"/>
            </w14:solidFill>
          </w14:textFill>
        </w:rPr>
        <w:t>、服务费包含内容</w:t>
      </w:r>
    </w:p>
    <w:p w14:paraId="1B7C4882">
      <w:pPr>
        <w:pStyle w:val="15"/>
        <w:spacing w:line="560" w:lineRule="exact"/>
        <w:ind w:firstLine="640" w:firstLineChars="200"/>
        <w:rPr>
          <w:rFonts w:ascii="仿宋_GB2312" w:hAnsi="仿宋_GB2312" w:eastAsia="仿宋_GB2312" w:cs="仿宋_GB2312"/>
          <w:strike w:val="0"/>
          <w:color w:val="000000" w:themeColor="text1"/>
          <w:sz w:val="32"/>
          <w:szCs w:val="32"/>
          <w14:textFill>
            <w14:solidFill>
              <w14:schemeClr w14:val="tx1"/>
            </w14:solidFill>
          </w14:textFill>
        </w:rPr>
      </w:pPr>
      <w:r>
        <w:rPr>
          <w:rFonts w:hint="eastAsia" w:ascii="仿宋_GB2312" w:hAnsi="仿宋_GB2312" w:eastAsia="仿宋_GB2312" w:cs="仿宋_GB2312"/>
          <w:strike w:val="0"/>
          <w:color w:val="000000" w:themeColor="text1"/>
          <w:sz w:val="32"/>
          <w:szCs w:val="32"/>
          <w14:textFill>
            <w14:solidFill>
              <w14:schemeClr w14:val="tx1"/>
            </w14:solidFill>
          </w14:textFill>
        </w:rPr>
        <w:t>1.医疗护理员服务费用包含医疗护理员的工资、社保费、税费、管理费，提供服务过程中产生的劳务费、技术服务费、通讯、培训、售后服务、评审及交通、劳务安全保障等所有费用。（按每人/月/元计取）</w:t>
      </w:r>
    </w:p>
    <w:p w14:paraId="2DA4E0A5">
      <w:pPr>
        <w:pStyle w:val="18"/>
        <w:spacing w:line="560" w:lineRule="exact"/>
        <w:ind w:firstLine="640"/>
        <w:rPr>
          <w:rFonts w:ascii="仿宋_GB2312" w:hAnsi="仿宋_GB2312" w:eastAsia="仿宋_GB2312" w:cs="仿宋_GB2312"/>
          <w:strike w:val="0"/>
          <w:color w:val="000000" w:themeColor="text1"/>
          <w:spacing w:val="4"/>
          <w:sz w:val="32"/>
          <w:szCs w:val="32"/>
          <w14:textFill>
            <w14:solidFill>
              <w14:schemeClr w14:val="tx1"/>
            </w14:solidFill>
          </w14:textFill>
        </w:rPr>
      </w:pPr>
      <w:r>
        <w:rPr>
          <w:rFonts w:hint="eastAsia" w:ascii="仿宋_GB2312" w:hAnsi="仿宋_GB2312" w:eastAsia="仿宋_GB2312" w:cs="仿宋_GB2312"/>
          <w:strike w:val="0"/>
          <w:color w:val="000000" w:themeColor="text1"/>
          <w:kern w:val="0"/>
          <w:sz w:val="32"/>
          <w:szCs w:val="32"/>
          <w14:textFill>
            <w14:solidFill>
              <w14:schemeClr w14:val="tx1"/>
            </w14:solidFill>
          </w14:textFill>
        </w:rPr>
        <w:t>2.医疗护理员服务费用包含</w:t>
      </w:r>
      <w:r>
        <w:rPr>
          <w:rFonts w:hint="eastAsia" w:ascii="仿宋_GB2312" w:hAnsi="仿宋_GB2312" w:eastAsia="仿宋_GB2312" w:cs="仿宋_GB2312"/>
          <w:strike w:val="0"/>
          <w:color w:val="000000" w:themeColor="text1"/>
          <w:spacing w:val="4"/>
          <w:sz w:val="32"/>
          <w:szCs w:val="32"/>
          <w14:textFill>
            <w14:solidFill>
              <w14:schemeClr w14:val="tx1"/>
            </w14:solidFill>
          </w14:textFill>
        </w:rPr>
        <w:t>乙方负责提供护工工作期间使用的工作服、工号牌、头花、帽子、一次性口罩、手套、员工使用笔记本和笔，规范表格，指甲钳，棉签，酒精劳保用品。</w:t>
      </w:r>
    </w:p>
    <w:p w14:paraId="43110588">
      <w:pPr>
        <w:widowControl/>
        <w:spacing w:line="560" w:lineRule="exact"/>
        <w:ind w:firstLine="640" w:firstLineChars="200"/>
        <w:jc w:val="left"/>
        <w:rPr>
          <w:rFonts w:hint="eastAsia" w:ascii="仿宋_GB2312" w:hAnsi="仿宋_GB2312" w:eastAsia="仿宋_GB2312" w:cs="仿宋_GB2312"/>
          <w:strike w:val="0"/>
          <w:color w:val="000000" w:themeColor="text1"/>
          <w:sz w:val="32"/>
          <w:szCs w:val="32"/>
          <w14:textFill>
            <w14:solidFill>
              <w14:schemeClr w14:val="tx1"/>
            </w14:solidFill>
          </w14:textFill>
        </w:rPr>
      </w:pPr>
      <w:r>
        <w:rPr>
          <w:rFonts w:hint="eastAsia" w:ascii="仿宋_GB2312" w:hAnsi="仿宋_GB2312" w:eastAsia="仿宋_GB2312" w:cs="仿宋_GB2312"/>
          <w:strike w:val="0"/>
          <w:color w:val="000000" w:themeColor="text1"/>
          <w:kern w:val="0"/>
          <w:sz w:val="32"/>
          <w:szCs w:val="32"/>
          <w14:textFill>
            <w14:solidFill>
              <w14:schemeClr w14:val="tx1"/>
            </w14:solidFill>
          </w14:textFill>
        </w:rPr>
        <w:t>3.供应商为履行本合同而发生的所有费用均应包含在合同价款中，采购人不再另行支付其它任何费用。</w:t>
      </w:r>
    </w:p>
    <w:p w14:paraId="28F42A03">
      <w:pPr>
        <w:spacing w:line="480" w:lineRule="exact"/>
        <w:ind w:firstLine="640" w:firstLineChars="200"/>
        <w:rPr>
          <w:rFonts w:ascii="黑体" w:hAnsi="黑体" w:eastAsia="黑体" w:cs="黑体"/>
          <w:color w:val="000000" w:themeColor="text1"/>
          <w:sz w:val="32"/>
          <w:szCs w:val="32"/>
          <w14:textFill>
            <w14:solidFill>
              <w14:schemeClr w14:val="tx1"/>
            </w14:solidFill>
          </w14:textFill>
        </w:rPr>
      </w:pPr>
      <w:bookmarkStart w:id="1" w:name="_Hlk138176059"/>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、服务费支付方式</w:t>
      </w:r>
    </w:p>
    <w:p w14:paraId="247343B8">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 w:name="_Hlk138258769"/>
      <w:r>
        <w:rPr>
          <w:rFonts w:hint="eastAsia" w:ascii="仿宋_GB2312" w:hAnsi="仿宋_GB2312" w:eastAsia="仿宋_GB2312" w:cs="仿宋_GB2312"/>
          <w:color w:val="000000" w:themeColor="text1"/>
          <w:sz w:val="32"/>
          <w:szCs w:val="32"/>
          <w14:textFill>
            <w14:solidFill>
              <w14:schemeClr w14:val="tx1"/>
            </w14:solidFill>
          </w14:textFill>
        </w:rPr>
        <w:t>1.供应商为履行本合同发生的所有费用均应包含在合同价款中，采购人不再另行支付其它任何费用。</w:t>
      </w:r>
    </w:p>
    <w:p w14:paraId="523AB197">
      <w:pPr>
        <w:spacing w:line="48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采购人根据供应商的每月医疗护理员服务质量考核结果及实际派驻人数结算服务费用，采购人有权根据当月的考核结果扣减服务费用。</w:t>
      </w:r>
    </w:p>
    <w:p w14:paraId="6A3F5802">
      <w:pPr>
        <w:widowControl/>
        <w:spacing w:line="480" w:lineRule="exact"/>
        <w:ind w:firstLine="640" w:firstLineChars="200"/>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3.采购人每月收到供应商发票等完整请款资料后在10个工作日内支付上个月的医疗护理员服务费用，节假日顺延。</w:t>
      </w:r>
    </w:p>
    <w:p w14:paraId="504C5885">
      <w:pPr>
        <w:spacing w:line="4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 xml:space="preserve">、对供应商的其他说明 </w:t>
      </w:r>
    </w:p>
    <w:p w14:paraId="69E6E4C7">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1.供应商须严格按照标准化的操作程序、完善的培训体系和质量控制体系完成本项目服务，保证服务全过程有序、安全、高效。 </w:t>
      </w:r>
    </w:p>
    <w:p w14:paraId="7EC1103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3" w:name="_Hlk138606620"/>
      <w:r>
        <w:rPr>
          <w:rFonts w:hint="eastAsia" w:ascii="仿宋_GB2312" w:hAnsi="仿宋_GB2312" w:eastAsia="仿宋_GB2312" w:cs="仿宋_GB2312"/>
          <w:color w:val="000000" w:themeColor="text1"/>
          <w:sz w:val="32"/>
          <w:szCs w:val="32"/>
          <w14:textFill>
            <w14:solidFill>
              <w14:schemeClr w14:val="tx1"/>
            </w14:solidFill>
          </w14:textFill>
        </w:rPr>
        <w:t>2.供应商</w:t>
      </w:r>
      <w:bookmarkEnd w:id="3"/>
      <w:r>
        <w:rPr>
          <w:rFonts w:hint="eastAsia" w:ascii="仿宋_GB2312" w:hAnsi="仿宋_GB2312" w:eastAsia="仿宋_GB2312" w:cs="仿宋_GB2312"/>
          <w:color w:val="000000" w:themeColor="text1"/>
          <w:sz w:val="32"/>
          <w:szCs w:val="32"/>
          <w14:textFill>
            <w14:solidFill>
              <w14:schemeClr w14:val="tx1"/>
            </w14:solidFill>
          </w14:textFill>
        </w:rPr>
        <w:t>自行配置本项目所需相关人员和装备，各岗位人员的服装要统一。</w:t>
      </w:r>
    </w:p>
    <w:p w14:paraId="172D5862">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3.供应商派驻的医疗护理员必须经过岗前培训考核合格才上岗。 </w:t>
      </w:r>
    </w:p>
    <w:p w14:paraId="77470C64">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4.供应商有责任配合医院接受上级领导部门的监督、检查，提供必须的资料。</w:t>
      </w:r>
    </w:p>
    <w:p w14:paraId="6CA7EF3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5.供应商须与所属员工签订劳动合同，按时足额发放工资并及时缴纳社保费。因正常工作原因产生的加班（含节假日加班）应严格按国家有关法律、法规要求的标准给付报酬。 </w:t>
      </w:r>
    </w:p>
    <w:p w14:paraId="39BFF2AC">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6.因供应商违反《劳动法》、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《安全生产法》</w:t>
      </w:r>
      <w:r>
        <w:rPr>
          <w:rFonts w:hint="eastAsia" w:ascii="仿宋_GB2312" w:hAnsi="仿宋_GB2312" w:eastAsia="仿宋_GB2312" w:cs="仿宋_GB2312"/>
          <w:color w:val="000000" w:themeColor="text1"/>
          <w:sz w:val="32"/>
          <w:szCs w:val="32"/>
          <w14:textFill>
            <w14:solidFill>
              <w14:schemeClr w14:val="tx1"/>
            </w14:solidFill>
          </w14:textFill>
        </w:rPr>
        <w:t xml:space="preserve">等法律法规而造成采购人的连带责任和损失全部由供应商承担。 </w:t>
      </w:r>
    </w:p>
    <w:p w14:paraId="5517664E">
      <w:pPr>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7.供应商应加强管理，确保所派驻人员在岗在位，各尽其职，落实各项服务基本频次要求和各项质量标准。 </w:t>
      </w:r>
    </w:p>
    <w:p w14:paraId="25ECC265">
      <w:pPr>
        <w:spacing w:line="480" w:lineRule="exact"/>
        <w:ind w:firstLine="640" w:firstLineChars="200"/>
        <w:rPr>
          <w:rFonts w:ascii="楷体_GB2312" w:hAnsi="宋体" w:eastAsia="楷体_GB2312" w:cs="宋体"/>
          <w:color w:val="000000" w:themeColor="text1"/>
          <w:spacing w:val="8"/>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8.未经采购人同意，供应商不得在合同期限内将本项目转包或发包。</w:t>
      </w:r>
      <w:bookmarkEnd w:id="1"/>
      <w:bookmarkEnd w:id="2"/>
    </w:p>
    <w:sectPr>
      <w:footerReference r:id="rId3" w:type="default"/>
      <w:pgSz w:w="11906" w:h="16838"/>
      <w:pgMar w:top="1474" w:right="113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0F3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C97FA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C97FAF">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93E67"/>
    <w:multiLevelType w:val="singleLevel"/>
    <w:tmpl w:val="24593E6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63"/>
    <w:rsid w:val="0002724B"/>
    <w:rsid w:val="00091B78"/>
    <w:rsid w:val="00330781"/>
    <w:rsid w:val="00404F44"/>
    <w:rsid w:val="00411F60"/>
    <w:rsid w:val="004D1DB3"/>
    <w:rsid w:val="004F6DAB"/>
    <w:rsid w:val="005114F0"/>
    <w:rsid w:val="00556E3F"/>
    <w:rsid w:val="00620B43"/>
    <w:rsid w:val="006E7ECA"/>
    <w:rsid w:val="00964813"/>
    <w:rsid w:val="00A81EAE"/>
    <w:rsid w:val="00AF742B"/>
    <w:rsid w:val="00B60CF0"/>
    <w:rsid w:val="00B90D59"/>
    <w:rsid w:val="00BA30C6"/>
    <w:rsid w:val="00C0132C"/>
    <w:rsid w:val="00CE1780"/>
    <w:rsid w:val="00D86263"/>
    <w:rsid w:val="00E61499"/>
    <w:rsid w:val="01841E07"/>
    <w:rsid w:val="03E272F9"/>
    <w:rsid w:val="04F73278"/>
    <w:rsid w:val="06451DC1"/>
    <w:rsid w:val="06DA4A00"/>
    <w:rsid w:val="093815BC"/>
    <w:rsid w:val="0ABD7C5E"/>
    <w:rsid w:val="1263759F"/>
    <w:rsid w:val="18591C8C"/>
    <w:rsid w:val="19151AC7"/>
    <w:rsid w:val="1BB455C7"/>
    <w:rsid w:val="1C427076"/>
    <w:rsid w:val="1EFC42CC"/>
    <w:rsid w:val="20024BB7"/>
    <w:rsid w:val="23044E90"/>
    <w:rsid w:val="294471A2"/>
    <w:rsid w:val="299A404E"/>
    <w:rsid w:val="29FA381D"/>
    <w:rsid w:val="2B5E0ED2"/>
    <w:rsid w:val="2C3A456C"/>
    <w:rsid w:val="2DB752C1"/>
    <w:rsid w:val="2F9E416C"/>
    <w:rsid w:val="2FA858A5"/>
    <w:rsid w:val="330469DC"/>
    <w:rsid w:val="336B7DA0"/>
    <w:rsid w:val="342B5BC4"/>
    <w:rsid w:val="37DB50AA"/>
    <w:rsid w:val="3A9C3DEE"/>
    <w:rsid w:val="3C7F7B64"/>
    <w:rsid w:val="3CE27D8E"/>
    <w:rsid w:val="3E9A1FA2"/>
    <w:rsid w:val="40B032BE"/>
    <w:rsid w:val="42B15B0D"/>
    <w:rsid w:val="46C2653A"/>
    <w:rsid w:val="4C423CFF"/>
    <w:rsid w:val="4DE85A10"/>
    <w:rsid w:val="50575F45"/>
    <w:rsid w:val="57157F3B"/>
    <w:rsid w:val="59101387"/>
    <w:rsid w:val="59E10F92"/>
    <w:rsid w:val="5E4D5C92"/>
    <w:rsid w:val="5EC32F8C"/>
    <w:rsid w:val="5FCD3B2E"/>
    <w:rsid w:val="66C7577B"/>
    <w:rsid w:val="672961F4"/>
    <w:rsid w:val="67466989"/>
    <w:rsid w:val="67966EFB"/>
    <w:rsid w:val="68266CDB"/>
    <w:rsid w:val="69083E29"/>
    <w:rsid w:val="69EC4B5C"/>
    <w:rsid w:val="6A49294B"/>
    <w:rsid w:val="6A7F4CEF"/>
    <w:rsid w:val="6C4D41DC"/>
    <w:rsid w:val="6CF7043C"/>
    <w:rsid w:val="6F305E87"/>
    <w:rsid w:val="708B5BAC"/>
    <w:rsid w:val="75FB0EE2"/>
    <w:rsid w:val="77F02658"/>
    <w:rsid w:val="782936A3"/>
    <w:rsid w:val="79FF6B82"/>
    <w:rsid w:val="7A6D6991"/>
    <w:rsid w:val="7B5B428C"/>
    <w:rsid w:val="7B8B6430"/>
    <w:rsid w:val="7BAF3AB3"/>
    <w:rsid w:val="7C27266E"/>
    <w:rsid w:val="7E8A6481"/>
    <w:rsid w:val="7F952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80" w:lineRule="exact"/>
    </w:pPr>
    <w:rPr>
      <w:kern w:val="0"/>
      <w:sz w:val="24"/>
    </w:rPr>
  </w:style>
  <w:style w:type="paragraph" w:styleId="3">
    <w:name w:val="Body Text Indent"/>
    <w:basedOn w:val="1"/>
    <w:next w:val="4"/>
    <w:qFormat/>
    <w:uiPriority w:val="0"/>
    <w:pPr>
      <w:ind w:firstLine="830" w:firstLineChars="352"/>
    </w:pPr>
    <w:rPr>
      <w:rFonts w:ascii="仿宋_GB2312" w:hAnsi="Times New Roman" w:eastAsia="仿宋_GB2312"/>
      <w:kern w:val="0"/>
      <w:sz w:val="32"/>
      <w:szCs w:val="20"/>
    </w:rPr>
  </w:style>
  <w:style w:type="paragraph" w:customStyle="1" w:styleId="4">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5">
    <w:name w:val="Plain Text"/>
    <w:basedOn w:val="1"/>
    <w:qFormat/>
    <w:uiPriority w:val="0"/>
    <w:rPr>
      <w:rFonts w:ascii="宋体" w:hAnsi="Courier New" w:eastAsia="宋体"/>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next w:val="5"/>
    <w:link w:val="16"/>
    <w:unhideWhenUsed/>
    <w:qFormat/>
    <w:uiPriority w:val="99"/>
    <w:pPr>
      <w:tabs>
        <w:tab w:val="center" w:pos="4153"/>
        <w:tab w:val="right" w:pos="8306"/>
      </w:tabs>
      <w:snapToGrid w:val="0"/>
      <w:jc w:val="center"/>
    </w:pPr>
    <w:rPr>
      <w:sz w:val="18"/>
      <w:szCs w:val="18"/>
    </w:rPr>
  </w:style>
  <w:style w:type="paragraph" w:styleId="8">
    <w:name w:val="index 1"/>
    <w:basedOn w:val="1"/>
    <w:next w:val="1"/>
    <w:autoRedefine/>
    <w:semiHidden/>
    <w:unhideWhenUsed/>
    <w:qFormat/>
    <w:uiPriority w:val="0"/>
    <w:pPr>
      <w:spacing w:line="400" w:lineRule="exact"/>
      <w:ind w:firstLine="420" w:firstLineChars="200"/>
    </w:pPr>
    <w:rPr>
      <w:rFonts w:ascii="宋体" w:hAnsi="Courier New" w:eastAsia="宋体" w:cs="Times New Roman"/>
      <w:b/>
      <w:szCs w:val="20"/>
    </w:rPr>
  </w:style>
  <w:style w:type="paragraph" w:styleId="9">
    <w:name w:val="Body Text First Indent"/>
    <w:basedOn w:val="2"/>
    <w:qFormat/>
    <w:uiPriority w:val="0"/>
    <w:pPr>
      <w:adjustRightInd w:val="0"/>
      <w:snapToGrid w:val="0"/>
      <w:spacing w:after="120" w:line="360" w:lineRule="auto"/>
      <w:ind w:right="240" w:firstLine="420" w:firstLineChars="100"/>
      <w:jc w:val="left"/>
    </w:pPr>
    <w:rPr>
      <w:rFonts w:ascii="宋体" w:hAnsi="宋体" w:eastAsia="方正仿宋_GBK"/>
      <w:kern w:val="2"/>
      <w:sz w:val="21"/>
      <w:szCs w:val="28"/>
    </w:rPr>
  </w:style>
  <w:style w:type="paragraph" w:styleId="10">
    <w:name w:val="Body Text First Indent 2"/>
    <w:basedOn w:val="3"/>
    <w:next w:val="9"/>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table" w:styleId="12">
    <w:name w:val="Table Grid"/>
    <w:basedOn w:val="1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styleId="18">
    <w:name w:val="List Paragraph"/>
    <w:basedOn w:val="1"/>
    <w:qFormat/>
    <w:uiPriority w:val="0"/>
    <w:pPr>
      <w:ind w:firstLine="420" w:firstLineChars="200"/>
    </w:pPr>
    <w:rPr>
      <w:rFonts w:ascii="Calibri" w:hAnsi="Calibri"/>
    </w:rPr>
  </w:style>
  <w:style w:type="paragraph" w:customStyle="1" w:styleId="19">
    <w:name w:val="列出段落1"/>
    <w:basedOn w:val="1"/>
    <w:qFormat/>
    <w:uiPriority w:val="34"/>
    <w:pPr>
      <w:ind w:firstLine="420" w:firstLineChars="200"/>
    </w:pPr>
    <w:rPr>
      <w:rFonts w:ascii="Times New Roman" w:hAnsi="Times New Roman" w:eastAsia="宋体" w:cs="Times New Roman"/>
      <w:szCs w:val="24"/>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character" w:customStyle="1" w:styleId="21">
    <w:name w:val="font11"/>
    <w:basedOn w:val="13"/>
    <w:qFormat/>
    <w:uiPriority w:val="0"/>
    <w:rPr>
      <w:rFonts w:hint="eastAsia" w:ascii="宋体" w:hAnsi="宋体" w:eastAsia="宋体" w:cs="宋体"/>
      <w:color w:val="000000"/>
      <w:sz w:val="21"/>
      <w:szCs w:val="21"/>
      <w:u w:val="none"/>
    </w:rPr>
  </w:style>
  <w:style w:type="character" w:customStyle="1" w:styleId="22">
    <w:name w:val="font21"/>
    <w:basedOn w:val="13"/>
    <w:qFormat/>
    <w:uiPriority w:val="0"/>
    <w:rPr>
      <w:rFonts w:hint="eastAsia" w:ascii="宋体" w:hAnsi="宋体" w:eastAsia="宋体" w:cs="宋体"/>
      <w:color w:val="000000"/>
      <w:sz w:val="21"/>
      <w:szCs w:val="21"/>
      <w:u w:val="none"/>
    </w:rPr>
  </w:style>
  <w:style w:type="character" w:customStyle="1" w:styleId="23">
    <w:name w:val="font31"/>
    <w:basedOn w:val="1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7393</Words>
  <Characters>7558</Characters>
  <Lines>47</Lines>
  <Paragraphs>13</Paragraphs>
  <TotalTime>8</TotalTime>
  <ScaleCrop>false</ScaleCrop>
  <LinksUpToDate>false</LinksUpToDate>
  <CharactersWithSpaces>7599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2025-11-25T02:57:00Z</dcterms:created>
  <dc:creator>wmfyzwk</dc:creator>
  <cp:lastModifiedBy>-L.mc</cp:lastModifiedBy>
  <cp:lastPrinted>2025-12-12T07:21:00Z</cp:lastPrinted>
  <dcterms:modified xsi:type="dcterms:W3CDTF">2026-01-05T06:51:48Z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eyJoZGlkIjoiMmRhZDIyZTdmNWQyYTFlYjdlZTU4NWY5NDJmY2IxNzYiLCJ1c2VySWQiOiIzNTcxNTkxMTcifQ==</vt:lpwstr>
  </property>
  <property fmtid="{D5CDD505-2E9C-101B-9397-08002B2CF9AE}" pid="3" name="KSOProductBuildVer">
    <vt:lpwstr>2052-12.1.0.24034</vt:lpwstr>
  </property>
  <property fmtid="{D5CDD505-2E9C-101B-9397-08002B2CF9AE}" pid="4" name="ICV">
    <vt:lpwstr>6C6F13826ABA4B67AB3596623A3ADD84_13</vt:lpwstr>
  </property>
</Properties>
</file>