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8260">
      <w:pPr>
        <w:spacing w:line="50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货物需求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表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肺功能测定仪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）</w:t>
      </w:r>
    </w:p>
    <w:p w14:paraId="25D2E8A0">
      <w:pPr>
        <w:spacing w:line="360" w:lineRule="auto"/>
        <w:contextualSpacing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2856"/>
        <w:gridCol w:w="3645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</w:rPr>
              <w:t>满足慢阻肺、哮喘、支气管炎、老年咳喘等常见病筛查诊断，快速检测通气功能，辅助分级诊疗与用药指导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EB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  <w:p w14:paraId="617DB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A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</w:rPr>
              <w:t>适配老年人健康体检、慢性病管理、重点人群肺部健康筛查；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455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  <w:p w14:paraId="7BFBF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165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</w:rPr>
              <w:t>设备操作简单、便携易摆放、故障率低，医护易上手，检测速度快，适合门诊大批量快速筛查，售后维保便捷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C31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FFA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191B5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  <w:lang w:val="en-US" w:eastAsia="zh-CN"/>
              </w:rPr>
              <w:t>配套耗材报价及名称</w:t>
            </w:r>
            <w:bookmarkStart w:id="0" w:name="_GoBack"/>
            <w:bookmarkEnd w:id="0"/>
          </w:p>
        </w:tc>
        <w:tc>
          <w:tcPr>
            <w:tcW w:w="3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2A1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E1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7484E"/>
    <w:rsid w:val="32615C73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477</Characters>
  <Lines>0</Lines>
  <Paragraphs>0</Paragraphs>
  <TotalTime>3</TotalTime>
  <ScaleCrop>false</ScaleCrop>
  <LinksUpToDate>false</LinksUpToDate>
  <CharactersWithSpaces>495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2026-05-21T03:33:25Z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