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2F203F12">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val="en-US" w:eastAsia="zh-CN"/>
        </w:rPr>
        <w:t>南宁市武鸣区中医医院第二批医疗设备采购项目</w:t>
      </w:r>
    </w:p>
    <w:p w14:paraId="5F8F8945">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采购需求</w:t>
      </w:r>
    </w:p>
    <w:p w14:paraId="738EA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方正小标宋简体" w:hAnsi="方正小标宋简体" w:eastAsia="方正小标宋简体" w:cs="方正小标宋简体"/>
          <w:sz w:val="36"/>
          <w:szCs w:val="36"/>
          <w:lang w:val="en-US" w:eastAsia="zh-CN"/>
        </w:rPr>
      </w:pPr>
    </w:p>
    <w:p w14:paraId="15D9E9A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lang w:val="en-US" w:eastAsia="zh-CN"/>
        </w:rPr>
        <w:t>采购参数</w:t>
      </w:r>
    </w:p>
    <w:p w14:paraId="54E83EC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宋体"/>
          <w:sz w:val="32"/>
          <w:szCs w:val="32"/>
          <w:lang w:val="en-US" w:eastAsia="zh-CN"/>
        </w:rPr>
      </w:pPr>
      <w:r>
        <w:rPr>
          <w:rFonts w:hint="eastAsia" w:ascii="仿宋_GB2312" w:eastAsia="仿宋_GB2312" w:cs="宋体"/>
          <w:kern w:val="2"/>
          <w:sz w:val="32"/>
          <w:szCs w:val="32"/>
          <w:lang w:val="en-US" w:eastAsia="zh-CN" w:bidi="ar-SA"/>
        </w:rPr>
        <w:t>说明：</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。所有</w:t>
      </w:r>
      <w:r>
        <w:rPr>
          <w:rFonts w:hint="eastAsia" w:ascii="仿宋_GB2312" w:eastAsia="仿宋_GB2312" w:cs="宋体" w:hAnsiTheme="minorHAnsi"/>
          <w:kern w:val="2"/>
          <w:sz w:val="32"/>
          <w:szCs w:val="32"/>
          <w:lang w:val="en-US" w:eastAsia="zh-CN" w:bidi="ar-SA"/>
        </w:rPr>
        <w:t>设备的质量保证期不少于3年。按国家有关产品“三包”规定执行“三包”，质保期除特别注明外，最短不得少于3年。质保期内负责上门服务、维修、更换配件，不得收取任何费用。自提交货物并验收合格之日起计，若厂家免费质保期超过一年的，按厂家规定保修；同时提供产品“三包”服务，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4A1D17EE">
      <w:pPr>
        <w:keepNext w:val="0"/>
        <w:keepLines w:val="0"/>
        <w:pageBreakBefore w:val="0"/>
        <w:numPr>
          <w:ilvl w:val="0"/>
          <w:numId w:val="0"/>
        </w:numPr>
        <w:kinsoku/>
        <w:wordWrap/>
        <w:overflowPunct/>
        <w:topLinePunct w:val="0"/>
        <w:autoSpaceDE/>
        <w:autoSpaceDN/>
        <w:bidi w:val="0"/>
        <w:adjustRightInd/>
        <w:snapToGrid/>
        <w:spacing w:line="500" w:lineRule="exact"/>
        <w:ind w:left="0"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（一）全自动凝血分析仪</w:t>
      </w:r>
    </w:p>
    <w:p w14:paraId="15F25202">
      <w:pPr>
        <w:pStyle w:val="21"/>
        <w:keepNext w:val="0"/>
        <w:keepLines w:val="0"/>
        <w:pageBreakBefore w:val="0"/>
        <w:kinsoku/>
        <w:wordWrap/>
        <w:overflowPunct/>
        <w:topLinePunct w:val="0"/>
        <w:autoSpaceDE/>
        <w:autoSpaceDN/>
        <w:bidi w:val="0"/>
        <w:adjustRightInd w:val="0"/>
        <w:snapToGrid w:val="0"/>
        <w:spacing w:line="50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6E2E6C4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检测项目： PT、APTT、FIB、TT、D-Dimer、FDP等项目</w:t>
      </w:r>
      <w:r>
        <w:rPr>
          <w:rFonts w:hint="eastAsia" w:ascii="仿宋_GB2312" w:eastAsia="仿宋_GB2312" w:cs="宋体"/>
          <w:kern w:val="2"/>
          <w:sz w:val="32"/>
          <w:szCs w:val="32"/>
          <w:lang w:val="en-US" w:eastAsia="zh-CN" w:bidi="ar-SA"/>
        </w:rPr>
        <w:t>；</w:t>
      </w:r>
    </w:p>
    <w:p w14:paraId="2949EC96">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 xml:space="preserve">检测速度：PT检测速度≥400 T/h，综合速度：四项≥200T/h，五项≥200 </w:t>
      </w:r>
      <w:bookmarkStart w:id="0" w:name="OLE_LINK50"/>
      <w:r>
        <w:rPr>
          <w:rFonts w:hint="eastAsia" w:ascii="仿宋_GB2312" w:eastAsia="仿宋_GB2312" w:cs="宋体" w:hAnsiTheme="minorHAnsi"/>
          <w:kern w:val="2"/>
          <w:sz w:val="32"/>
          <w:szCs w:val="32"/>
          <w:lang w:val="en-US" w:eastAsia="zh-CN" w:bidi="ar-SA"/>
        </w:rPr>
        <w:t>T/h</w:t>
      </w:r>
      <w:bookmarkEnd w:id="0"/>
      <w:r>
        <w:rPr>
          <w:rFonts w:hint="eastAsia" w:ascii="仿宋_GB2312" w:eastAsia="仿宋_GB2312" w:cs="宋体" w:hAnsiTheme="minorHAnsi"/>
          <w:kern w:val="2"/>
          <w:sz w:val="32"/>
          <w:szCs w:val="32"/>
          <w:lang w:val="en-US" w:eastAsia="zh-CN" w:bidi="ar-SA"/>
        </w:rPr>
        <w:t>，六项≥200 T/h</w:t>
      </w:r>
      <w:r>
        <w:rPr>
          <w:rFonts w:hint="eastAsia" w:ascii="仿宋_GB2312" w:eastAsia="仿宋_GB2312" w:cs="宋体"/>
          <w:kern w:val="2"/>
          <w:sz w:val="32"/>
          <w:szCs w:val="32"/>
          <w:lang w:val="en-US" w:eastAsia="zh-CN" w:bidi="ar-SA"/>
        </w:rPr>
        <w:t>；</w:t>
      </w:r>
    </w:p>
    <w:p w14:paraId="5A2F2371">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3.</w:t>
      </w:r>
      <w:r>
        <w:rPr>
          <w:rFonts w:hint="eastAsia" w:ascii="仿宋_GB2312" w:eastAsia="仿宋_GB2312" w:cs="宋体" w:hAnsiTheme="minorHAnsi"/>
          <w:kern w:val="2"/>
          <w:sz w:val="32"/>
          <w:szCs w:val="32"/>
          <w:lang w:val="en-US" w:eastAsia="zh-CN" w:bidi="ar-SA"/>
        </w:rPr>
        <w:t>凝血6项（PT、APTT、FIB、TT、D-Dimer、FDP）综合试剂成本上控价≤3</w:t>
      </w:r>
      <w:r>
        <w:rPr>
          <w:rFonts w:hint="eastAsia" w:ascii="仿宋_GB2312" w:eastAsia="仿宋_GB2312" w:cs="宋体"/>
          <w:kern w:val="2"/>
          <w:sz w:val="32"/>
          <w:szCs w:val="32"/>
          <w:lang w:val="en-US" w:eastAsia="zh-CN" w:bidi="ar-SA"/>
        </w:rPr>
        <w:t>0</w:t>
      </w:r>
      <w:r>
        <w:rPr>
          <w:rFonts w:hint="eastAsia" w:ascii="仿宋_GB2312" w:eastAsia="仿宋_GB2312" w:cs="宋体" w:hAnsiTheme="minorHAnsi"/>
          <w:kern w:val="2"/>
          <w:sz w:val="32"/>
          <w:szCs w:val="32"/>
          <w:lang w:val="en-US" w:eastAsia="zh-CN" w:bidi="ar-SA"/>
        </w:rPr>
        <w:t>元/人</w:t>
      </w:r>
      <w:r>
        <w:rPr>
          <w:rFonts w:hint="eastAsia" w:ascii="仿宋_GB2312" w:eastAsia="仿宋_GB2312" w:cs="宋体"/>
          <w:kern w:val="2"/>
          <w:sz w:val="32"/>
          <w:szCs w:val="32"/>
          <w:lang w:val="en-US" w:eastAsia="zh-CN" w:bidi="ar-SA"/>
        </w:rPr>
        <w:t>；</w:t>
      </w:r>
    </w:p>
    <w:p w14:paraId="6C70450B">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4.</w:t>
      </w:r>
      <w:r>
        <w:rPr>
          <w:rFonts w:hint="eastAsia" w:ascii="仿宋_GB2312" w:eastAsia="仿宋_GB2312" w:cs="宋体" w:hAnsiTheme="minorHAnsi"/>
          <w:kern w:val="2"/>
          <w:sz w:val="32"/>
          <w:szCs w:val="32"/>
          <w:lang w:val="en-US" w:eastAsia="zh-CN" w:bidi="ar-SA"/>
        </w:rPr>
        <w:t>APTT纠正试验：可全自动完成APTT纠正试验</w:t>
      </w:r>
      <w:r>
        <w:rPr>
          <w:rFonts w:hint="eastAsia" w:ascii="仿宋_GB2312" w:eastAsia="仿宋_GB2312" w:cs="宋体"/>
          <w:kern w:val="2"/>
          <w:sz w:val="32"/>
          <w:szCs w:val="32"/>
          <w:lang w:val="en-US" w:eastAsia="zh-CN" w:bidi="ar-SA"/>
        </w:rPr>
        <w:t>；</w:t>
      </w:r>
    </w:p>
    <w:p w14:paraId="1CB42A9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5.</w:t>
      </w:r>
      <w:r>
        <w:rPr>
          <w:rFonts w:hint="eastAsia" w:ascii="仿宋_GB2312" w:eastAsia="仿宋_GB2312" w:cs="宋体" w:hAnsiTheme="minorHAnsi"/>
          <w:kern w:val="2"/>
          <w:sz w:val="32"/>
          <w:szCs w:val="32"/>
          <w:lang w:val="en-US" w:eastAsia="zh-CN" w:bidi="ar-SA"/>
        </w:rPr>
        <w:t>样本位：样本位</w:t>
      </w:r>
      <w:bookmarkStart w:id="1" w:name="OLE_LINK47"/>
      <w:r>
        <w:rPr>
          <w:rFonts w:hint="eastAsia" w:ascii="仿宋_GB2312" w:eastAsia="仿宋_GB2312" w:cs="宋体" w:hAnsiTheme="minorHAnsi"/>
          <w:kern w:val="2"/>
          <w:sz w:val="32"/>
          <w:szCs w:val="32"/>
          <w:lang w:val="en-US" w:eastAsia="zh-CN" w:bidi="ar-SA"/>
        </w:rPr>
        <w:t>≥</w:t>
      </w:r>
      <w:bookmarkEnd w:id="1"/>
      <w:r>
        <w:rPr>
          <w:rFonts w:hint="eastAsia" w:ascii="仿宋_GB2312" w:eastAsia="仿宋_GB2312" w:cs="宋体" w:hAnsiTheme="minorHAnsi"/>
          <w:kern w:val="2"/>
          <w:sz w:val="32"/>
          <w:szCs w:val="32"/>
          <w:lang w:val="en-US" w:eastAsia="zh-CN" w:bidi="ar-SA"/>
        </w:rPr>
        <w:t>60个试剂位：试剂位≥42个具有冷藏试剂位，冷藏温度≤16℃，反应杯装载容量≥1000个；</w:t>
      </w:r>
    </w:p>
    <w:p w14:paraId="5E28E8CE">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6.</w:t>
      </w:r>
      <w:r>
        <w:rPr>
          <w:rFonts w:hint="eastAsia" w:ascii="仿宋_GB2312" w:eastAsia="仿宋_GB2312" w:cs="宋体" w:hAnsiTheme="minorHAnsi"/>
          <w:kern w:val="2"/>
          <w:sz w:val="32"/>
          <w:szCs w:val="32"/>
          <w:lang w:val="en-US" w:eastAsia="zh-CN" w:bidi="ar-SA"/>
        </w:rPr>
        <w:t>急诊优先，允许急诊样本随时插入并优先检测；</w:t>
      </w:r>
    </w:p>
    <w:p w14:paraId="2C00AFC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7.</w:t>
      </w:r>
      <w:r>
        <w:rPr>
          <w:rFonts w:hint="eastAsia" w:ascii="仿宋_GB2312" w:eastAsia="仿宋_GB2312" w:cs="宋体" w:hAnsiTheme="minorHAnsi"/>
          <w:kern w:val="2"/>
          <w:sz w:val="32"/>
          <w:szCs w:val="32"/>
          <w:lang w:val="en-US" w:eastAsia="zh-CN" w:bidi="ar-SA"/>
        </w:rPr>
        <w:t>试剂针具有液面传感器，可监控试剂余量并及时报警；</w:t>
      </w:r>
    </w:p>
    <w:p w14:paraId="63BD082C">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8.</w:t>
      </w:r>
      <w:r>
        <w:rPr>
          <w:rFonts w:hint="eastAsia" w:ascii="仿宋_GB2312" w:eastAsia="仿宋_GB2312" w:cs="宋体" w:hAnsiTheme="minorHAnsi"/>
          <w:kern w:val="2"/>
          <w:sz w:val="32"/>
          <w:szCs w:val="32"/>
          <w:lang w:val="en-US" w:eastAsia="zh-CN" w:bidi="ar-SA"/>
        </w:rPr>
        <w:t>异常样本标识：能自动识别并提示溶血（H）、黄疸（I）、脂血（L）等异常样本；</w:t>
      </w:r>
    </w:p>
    <w:p w14:paraId="5B745B5A">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9.</w:t>
      </w:r>
      <w:r>
        <w:rPr>
          <w:rFonts w:hint="eastAsia" w:ascii="仿宋_GB2312" w:eastAsia="仿宋_GB2312" w:cs="宋体" w:hAnsiTheme="minorHAnsi"/>
          <w:kern w:val="2"/>
          <w:sz w:val="32"/>
          <w:szCs w:val="32"/>
          <w:lang w:val="en-US" w:eastAsia="zh-CN" w:bidi="ar-SA"/>
        </w:rPr>
        <w:t>支持接入医院LIS/HIS系统双向通讯；</w:t>
      </w:r>
    </w:p>
    <w:p w14:paraId="1AFA5998">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sz w:val="32"/>
          <w:szCs w:val="32"/>
        </w:rPr>
      </w:pPr>
      <w:r>
        <w:rPr>
          <w:rFonts w:hint="eastAsia" w:ascii="仿宋_GB2312" w:eastAsia="仿宋_GB2312" w:cs="宋体"/>
          <w:kern w:val="2"/>
          <w:sz w:val="32"/>
          <w:szCs w:val="32"/>
          <w:lang w:val="en-US" w:eastAsia="zh-CN" w:bidi="ar-SA"/>
        </w:rPr>
        <w:t>10.</w:t>
      </w:r>
      <w:r>
        <w:rPr>
          <w:rFonts w:hint="eastAsia" w:ascii="仿宋_GB2312" w:eastAsia="仿宋_GB2312" w:cs="宋体" w:hAnsiTheme="minorHAnsi"/>
          <w:kern w:val="2"/>
          <w:sz w:val="32"/>
          <w:szCs w:val="32"/>
          <w:lang w:val="en-US" w:eastAsia="zh-CN" w:bidi="ar-SA"/>
        </w:rPr>
        <w:t>本地化售后管理，响应速度快。</w:t>
      </w:r>
    </w:p>
    <w:p w14:paraId="09636D8C">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（二）分标2:肛肠坐浴机</w:t>
      </w:r>
    </w:p>
    <w:p w14:paraId="66F05C0B">
      <w:pPr>
        <w:pStyle w:val="21"/>
        <w:keepNext w:val="0"/>
        <w:keepLines w:val="0"/>
        <w:pageBreakBefore w:val="0"/>
        <w:kinsoku/>
        <w:wordWrap/>
        <w:overflowPunct/>
        <w:topLinePunct w:val="0"/>
        <w:autoSpaceDE/>
        <w:autoSpaceDN/>
        <w:bidi w:val="0"/>
        <w:adjustRightInd w:val="0"/>
        <w:snapToGrid w:val="0"/>
        <w:spacing w:line="50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54ABDD89">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▲1.仪器采用微电脑控制，操作简便、可靠，智能化程度高。</w:t>
      </w:r>
    </w:p>
    <w:p w14:paraId="334C4230">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2.配合药物坐浴，温度可调（36℃～47℃），控温精确，加热器带有多重保护，可针对性的使用多种不同辅助药物，互不影响。</w:t>
      </w:r>
    </w:p>
    <w:p w14:paraId="659A480B">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▲3.设备具有患处发泡清洗功能，并且能自动排水。</w:t>
      </w:r>
    </w:p>
    <w:p w14:paraId="769416D9">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4.多种处方程序（≥3种程序，单程序治疗时间≤20分钟）。</w:t>
      </w:r>
    </w:p>
    <w:p w14:paraId="3BBA544F">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▲5.独立烘干器的热风烘干系统。</w:t>
      </w:r>
    </w:p>
    <w:p w14:paraId="052E3962">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▲6.符合国家标准检测要求。</w:t>
      </w:r>
    </w:p>
    <w:p w14:paraId="2F1F31CF">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7.语音提示和一键式操作。</w:t>
      </w:r>
    </w:p>
    <w:p w14:paraId="052AA1A4">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8.电源：AC220V±20%；电源频率：50Hz±1Hz；单台功率≤3000W。</w:t>
      </w:r>
    </w:p>
    <w:p w14:paraId="56875218">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9.激光波长：半导体激光器，连续波，650 nm±20%。</w:t>
      </w:r>
    </w:p>
    <w:p w14:paraId="18BC528A">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10.激光最大输出功率：40mW±20%，治疗端面光斑大小：5.5mm±20%。</w:t>
      </w:r>
    </w:p>
    <w:p w14:paraId="082CEB5F">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hAnsiTheme="minorHAnsi"/>
          <w:kern w:val="2"/>
          <w:sz w:val="32"/>
          <w:szCs w:val="32"/>
          <w:lang w:val="en-US" w:eastAsia="zh-CN" w:bidi="ar-SA"/>
        </w:rPr>
        <w:t>11.使用年限≥8年，质保三年</w:t>
      </w:r>
      <w:r>
        <w:rPr>
          <w:rFonts w:hint="eastAsia" w:ascii="仿宋_GB2312" w:eastAsia="仿宋_GB2312" w:cs="宋体"/>
          <w:kern w:val="2"/>
          <w:sz w:val="32"/>
          <w:szCs w:val="32"/>
          <w:lang w:val="en-US" w:eastAsia="zh-CN" w:bidi="ar-SA"/>
        </w:rPr>
        <w:t>。</w:t>
      </w:r>
    </w:p>
    <w:p w14:paraId="1FFB666A">
      <w:pPr>
        <w:pStyle w:val="21"/>
        <w:keepNext w:val="0"/>
        <w:keepLines w:val="0"/>
        <w:pageBreakBefore w:val="0"/>
        <w:numPr>
          <w:ilvl w:val="0"/>
          <w:numId w:val="0"/>
        </w:numPr>
        <w:kinsoku/>
        <w:wordWrap/>
        <w:overflowPunct/>
        <w:topLinePunct w:val="0"/>
        <w:autoSpaceDE/>
        <w:autoSpaceDN/>
        <w:bidi w:val="0"/>
        <w:adjustRightInd w:val="0"/>
        <w:snapToGrid w:val="0"/>
        <w:spacing w:line="500" w:lineRule="exact"/>
        <w:ind w:left="0" w:firstLine="640" w:firstLineChars="200"/>
        <w:textAlignment w:val="auto"/>
        <w:rPr>
          <w:rFonts w:hint="default"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12.该设备涉及耗材使用，请备注是否为专机专用耗材，同时提供使用耗材报价。</w:t>
      </w:r>
    </w:p>
    <w:p w14:paraId="7B67A305">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（三）分标3：床旁ACT（活化凝血时间检测仪）</w:t>
      </w:r>
    </w:p>
    <w:p w14:paraId="29A629DE">
      <w:pPr>
        <w:pStyle w:val="21"/>
        <w:keepNext w:val="0"/>
        <w:keepLines w:val="0"/>
        <w:pageBreakBefore w:val="0"/>
        <w:kinsoku/>
        <w:wordWrap/>
        <w:overflowPunct/>
        <w:topLinePunct w:val="0"/>
        <w:autoSpaceDE/>
        <w:autoSpaceDN/>
        <w:bidi w:val="0"/>
        <w:adjustRightInd w:val="0"/>
        <w:snapToGrid w:val="0"/>
        <w:spacing w:line="50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7B5B5543">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用于体外定量测定全血样本中的激活全血凝固时间；</w:t>
      </w:r>
    </w:p>
    <w:p w14:paraId="017062AC">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检测分析方法：电化学法 、免疫比浊法、磁珠法等；</w:t>
      </w:r>
    </w:p>
    <w:p w14:paraId="67BE1FA8">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配套试剂：配套原厂研发生产的凝血测试</w:t>
      </w:r>
      <w:r>
        <w:rPr>
          <w:rFonts w:hint="eastAsia" w:ascii="仿宋_GB2312" w:hAnsi="宋体" w:eastAsia="仿宋_GB2312" w:cs="宋体"/>
          <w:bCs/>
          <w:color w:val="000000"/>
          <w:kern w:val="0"/>
          <w:sz w:val="32"/>
          <w:szCs w:val="32"/>
        </w:rPr>
        <w:t>PT/APTT/TT/FIB/ACT</w:t>
      </w:r>
      <w:r>
        <w:rPr>
          <w:rFonts w:hint="eastAsia" w:ascii="仿宋_GB2312" w:hAnsi="宋体" w:eastAsia="仿宋_GB2312" w:cs="宋体"/>
          <w:bCs/>
          <w:color w:val="000000"/>
          <w:kern w:val="0"/>
          <w:sz w:val="32"/>
          <w:szCs w:val="32"/>
          <w:lang w:eastAsia="zh-CN"/>
        </w:rPr>
        <w:t>；</w:t>
      </w:r>
    </w:p>
    <w:p w14:paraId="3731DAC6">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采血量≤30ul/测试</w:t>
      </w:r>
      <w:r>
        <w:rPr>
          <w:rFonts w:hint="eastAsia" w:ascii="仿宋_GB2312" w:hAnsi="宋体" w:eastAsia="仿宋_GB2312" w:cs="宋体"/>
          <w:bCs/>
          <w:color w:val="000000"/>
          <w:kern w:val="0"/>
          <w:sz w:val="32"/>
          <w:szCs w:val="32"/>
          <w:lang w:eastAsia="zh-CN"/>
        </w:rPr>
        <w:t>；</w:t>
      </w:r>
    </w:p>
    <w:p w14:paraId="2A23E83F">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测试速度：完成5个检测项目时间</w:t>
      </w:r>
      <w:bookmarkStart w:id="2" w:name="OLE_LINK1"/>
      <w:r>
        <w:rPr>
          <w:rFonts w:hint="eastAsia" w:ascii="仿宋_GB2312" w:hAnsi="宋体" w:eastAsia="仿宋_GB2312" w:cs="宋体"/>
          <w:bCs/>
          <w:color w:val="000000"/>
          <w:kern w:val="0"/>
          <w:sz w:val="32"/>
          <w:szCs w:val="32"/>
        </w:rPr>
        <w:t>≤</w:t>
      </w:r>
      <w:bookmarkEnd w:id="2"/>
      <w:r>
        <w:rPr>
          <w:rFonts w:hint="eastAsia" w:ascii="仿宋_GB2312" w:hAnsi="宋体" w:eastAsia="仿宋_GB2312" w:cs="宋体"/>
          <w:bCs/>
          <w:color w:val="000000"/>
          <w:kern w:val="0"/>
          <w:sz w:val="32"/>
          <w:szCs w:val="32"/>
        </w:rPr>
        <w:t>10分钟</w:t>
      </w:r>
      <w:r>
        <w:rPr>
          <w:rFonts w:hint="eastAsia" w:ascii="仿宋_GB2312" w:hAnsi="宋体" w:eastAsia="仿宋_GB2312" w:cs="宋体"/>
          <w:bCs/>
          <w:color w:val="000000"/>
          <w:kern w:val="0"/>
          <w:sz w:val="32"/>
          <w:szCs w:val="32"/>
          <w:lang w:eastAsia="zh-CN"/>
        </w:rPr>
        <w:t>；</w:t>
      </w:r>
    </w:p>
    <w:p w14:paraId="6E779AA9">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lang w:val="en-US" w:eastAsia="zh-CN"/>
        </w:rPr>
        <w:t>6.</w:t>
      </w:r>
      <w:r>
        <w:rPr>
          <w:rFonts w:hint="eastAsia" w:ascii="仿宋_GB2312" w:hAnsi="宋体" w:eastAsia="仿宋_GB2312" w:cs="宋体"/>
          <w:bCs/>
          <w:color w:val="000000"/>
          <w:kern w:val="0"/>
          <w:sz w:val="32"/>
          <w:szCs w:val="32"/>
        </w:rPr>
        <w:t>检测通道：</w:t>
      </w:r>
      <w:bookmarkStart w:id="3" w:name="OLE_LINK3"/>
      <w:r>
        <w:rPr>
          <w:rFonts w:hint="eastAsia" w:ascii="仿宋_GB2312" w:hAnsi="宋体" w:eastAsia="仿宋_GB2312" w:cs="宋体"/>
          <w:bCs/>
          <w:color w:val="000000"/>
          <w:kern w:val="0"/>
          <w:sz w:val="32"/>
          <w:szCs w:val="32"/>
        </w:rPr>
        <w:t>≥</w:t>
      </w:r>
      <w:bookmarkEnd w:id="3"/>
      <w:r>
        <w:rPr>
          <w:rFonts w:hint="eastAsia" w:ascii="仿宋_GB2312" w:hAnsi="宋体" w:eastAsia="仿宋_GB2312" w:cs="宋体"/>
          <w:bCs/>
          <w:color w:val="000000"/>
          <w:kern w:val="0"/>
          <w:sz w:val="32"/>
          <w:szCs w:val="32"/>
        </w:rPr>
        <w:t>1个检测通道</w:t>
      </w:r>
      <w:r>
        <w:rPr>
          <w:rFonts w:hint="eastAsia" w:ascii="仿宋_GB2312" w:hAnsi="宋体" w:eastAsia="仿宋_GB2312" w:cs="宋体"/>
          <w:bCs/>
          <w:color w:val="000000"/>
          <w:kern w:val="0"/>
          <w:sz w:val="32"/>
          <w:szCs w:val="32"/>
          <w:lang w:eastAsia="zh-CN"/>
        </w:rPr>
        <w:t>；</w:t>
      </w:r>
    </w:p>
    <w:p w14:paraId="40914799">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屏幕：</w:t>
      </w:r>
      <w:bookmarkStart w:id="4" w:name="OLE_LINK2"/>
      <w:r>
        <w:rPr>
          <w:rFonts w:hint="eastAsia" w:ascii="仿宋_GB2312" w:hAnsi="宋体" w:eastAsia="仿宋_GB2312" w:cs="宋体"/>
          <w:bCs/>
          <w:color w:val="000000"/>
          <w:kern w:val="0"/>
          <w:sz w:val="32"/>
          <w:szCs w:val="32"/>
        </w:rPr>
        <w:t>≤</w:t>
      </w:r>
      <w:bookmarkEnd w:id="4"/>
      <w:r>
        <w:rPr>
          <w:rFonts w:hint="eastAsia" w:ascii="仿宋_GB2312" w:hAnsi="宋体" w:eastAsia="仿宋_GB2312" w:cs="宋体"/>
          <w:bCs/>
          <w:color w:val="000000"/>
          <w:kern w:val="0"/>
          <w:sz w:val="32"/>
          <w:szCs w:val="32"/>
        </w:rPr>
        <w:t>4.5寸彩色触摸屏</w:t>
      </w:r>
      <w:r>
        <w:rPr>
          <w:rFonts w:hint="eastAsia" w:ascii="仿宋_GB2312" w:hAnsi="宋体" w:eastAsia="仿宋_GB2312" w:cs="宋体"/>
          <w:bCs/>
          <w:color w:val="000000"/>
          <w:kern w:val="0"/>
          <w:sz w:val="32"/>
          <w:szCs w:val="32"/>
          <w:lang w:eastAsia="zh-CN"/>
        </w:rPr>
        <w:t>；</w:t>
      </w:r>
    </w:p>
    <w:p w14:paraId="3619F0A6">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8</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设备内置质控程序</w:t>
      </w:r>
      <w:r>
        <w:rPr>
          <w:rFonts w:hint="eastAsia" w:ascii="仿宋_GB2312" w:hAnsi="宋体" w:eastAsia="仿宋_GB2312" w:cs="宋体"/>
          <w:bCs/>
          <w:color w:val="000000"/>
          <w:kern w:val="0"/>
          <w:sz w:val="32"/>
          <w:szCs w:val="32"/>
          <w:lang w:eastAsia="zh-CN"/>
        </w:rPr>
        <w:t>；</w:t>
      </w:r>
    </w:p>
    <w:p w14:paraId="3AD3C2C2">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9</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结果数据管理：可存储≥300条历史记录，12条质控记录</w:t>
      </w:r>
      <w:r>
        <w:rPr>
          <w:rFonts w:hint="eastAsia" w:ascii="仿宋_GB2312" w:hAnsi="宋体" w:eastAsia="仿宋_GB2312" w:cs="宋体"/>
          <w:bCs/>
          <w:color w:val="000000"/>
          <w:kern w:val="0"/>
          <w:sz w:val="32"/>
          <w:szCs w:val="32"/>
          <w:lang w:eastAsia="zh-CN"/>
        </w:rPr>
        <w:t>；</w:t>
      </w:r>
    </w:p>
    <w:p w14:paraId="649E158A">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10</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内置条码扫描器，能自动读取条码</w:t>
      </w:r>
      <w:r>
        <w:rPr>
          <w:rFonts w:hint="eastAsia" w:ascii="仿宋_GB2312" w:hAnsi="宋体" w:eastAsia="仿宋_GB2312" w:cs="宋体"/>
          <w:bCs/>
          <w:color w:val="000000"/>
          <w:kern w:val="0"/>
          <w:sz w:val="32"/>
          <w:szCs w:val="32"/>
          <w:lang w:eastAsia="zh-CN"/>
        </w:rPr>
        <w:t>；</w:t>
      </w:r>
    </w:p>
    <w:p w14:paraId="6C865908">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11</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可用USB2.0接口或者蓝牙连接外部打印机</w:t>
      </w:r>
      <w:r>
        <w:rPr>
          <w:rFonts w:hint="eastAsia" w:ascii="仿宋_GB2312" w:hAnsi="宋体" w:eastAsia="仿宋_GB2312" w:cs="宋体"/>
          <w:bCs/>
          <w:color w:val="000000"/>
          <w:kern w:val="0"/>
          <w:sz w:val="32"/>
          <w:szCs w:val="32"/>
          <w:lang w:eastAsia="zh-CN"/>
        </w:rPr>
        <w:t>；</w:t>
      </w:r>
    </w:p>
    <w:p w14:paraId="7C14B018">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通讯硬件接口：网口、RS232串口、打印机接口</w:t>
      </w:r>
      <w:r>
        <w:rPr>
          <w:rFonts w:hint="eastAsia" w:ascii="仿宋_GB2312" w:hAnsi="宋体" w:eastAsia="仿宋_GB2312" w:cs="宋体"/>
          <w:bCs/>
          <w:color w:val="000000"/>
          <w:kern w:val="0"/>
          <w:sz w:val="32"/>
          <w:szCs w:val="32"/>
          <w:lang w:eastAsia="zh-CN"/>
        </w:rPr>
        <w:t>；</w:t>
      </w:r>
    </w:p>
    <w:p w14:paraId="68B59D0B">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通讯</w:t>
      </w:r>
      <w:r>
        <w:rPr>
          <w:rFonts w:hint="eastAsia" w:ascii="仿宋_GB2312" w:hAnsi="宋体" w:eastAsia="仿宋_GB2312" w:cs="宋体"/>
          <w:bCs/>
          <w:color w:val="000000"/>
          <w:kern w:val="0"/>
          <w:sz w:val="32"/>
          <w:szCs w:val="32"/>
          <w:lang w:eastAsia="zh-CN"/>
        </w:rPr>
        <w:t>：</w:t>
      </w:r>
      <w:r>
        <w:rPr>
          <w:rFonts w:hint="eastAsia" w:ascii="仿宋_GB2312" w:hAnsi="宋体" w:eastAsia="仿宋_GB2312" w:cs="宋体"/>
          <w:bCs/>
          <w:color w:val="000000"/>
          <w:kern w:val="0"/>
          <w:sz w:val="32"/>
          <w:szCs w:val="32"/>
        </w:rPr>
        <w:t>支持医院LIS连接、电脑连接、外置打印机连接、WIFI、蓝牙</w:t>
      </w:r>
      <w:r>
        <w:rPr>
          <w:rFonts w:hint="eastAsia" w:ascii="仿宋_GB2312" w:hAnsi="宋体" w:eastAsia="仿宋_GB2312" w:cs="宋体"/>
          <w:bCs/>
          <w:color w:val="000000"/>
          <w:kern w:val="0"/>
          <w:sz w:val="32"/>
          <w:szCs w:val="32"/>
          <w:lang w:eastAsia="zh-CN"/>
        </w:rPr>
        <w:t>；</w:t>
      </w:r>
    </w:p>
    <w:p w14:paraId="32742F69">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14</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电池：标配锂电池</w:t>
      </w:r>
      <w:r>
        <w:rPr>
          <w:rFonts w:hint="eastAsia" w:ascii="仿宋_GB2312" w:hAnsi="宋体" w:eastAsia="仿宋_GB2312" w:cs="宋体"/>
          <w:bCs/>
          <w:color w:val="000000"/>
          <w:kern w:val="0"/>
          <w:sz w:val="32"/>
          <w:szCs w:val="32"/>
          <w:lang w:eastAsia="zh-CN"/>
        </w:rPr>
        <w:t>；</w:t>
      </w:r>
    </w:p>
    <w:p w14:paraId="6EC4AB84">
      <w:pPr>
        <w:keepNext w:val="0"/>
        <w:keepLines w:val="0"/>
        <w:pageBreakBefore w:val="0"/>
        <w:widowControl/>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rPr>
        <w:t>15</w:t>
      </w:r>
      <w:r>
        <w:rPr>
          <w:rFonts w:hint="eastAsia" w:ascii="仿宋_GB2312" w:hAnsi="宋体" w:eastAsia="仿宋_GB2312" w:cs="宋体"/>
          <w:bCs/>
          <w:color w:val="000000"/>
          <w:kern w:val="0"/>
          <w:sz w:val="32"/>
          <w:szCs w:val="32"/>
          <w:lang w:val="en-US" w:eastAsia="zh-CN"/>
        </w:rPr>
        <w:t>.</w:t>
      </w:r>
      <w:r>
        <w:rPr>
          <w:rFonts w:hint="eastAsia" w:ascii="仿宋_GB2312" w:hAnsi="宋体" w:eastAsia="仿宋_GB2312" w:cs="宋体"/>
          <w:bCs/>
          <w:color w:val="000000"/>
          <w:kern w:val="0"/>
          <w:sz w:val="32"/>
          <w:szCs w:val="32"/>
        </w:rPr>
        <w:t>电源：电源适配器</w:t>
      </w:r>
      <w:r>
        <w:rPr>
          <w:rFonts w:hint="eastAsia" w:ascii="仿宋_GB2312" w:eastAsia="仿宋_GB2312"/>
          <w:sz w:val="32"/>
          <w:szCs w:val="32"/>
        </w:rPr>
        <w:t>AC220V  50Hz，输入功率50VA</w:t>
      </w:r>
      <w:r>
        <w:rPr>
          <w:rFonts w:hint="eastAsia" w:ascii="仿宋_GB2312" w:hAnsi="宋体" w:eastAsia="仿宋_GB2312" w:cs="宋体"/>
          <w:bCs/>
          <w:color w:val="000000"/>
          <w:kern w:val="0"/>
          <w:sz w:val="32"/>
          <w:szCs w:val="32"/>
          <w:lang w:eastAsia="zh-CN"/>
        </w:rPr>
        <w:t>；</w:t>
      </w:r>
    </w:p>
    <w:p w14:paraId="13A65AE5">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16</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整机重量</w:t>
      </w:r>
      <w:r>
        <w:rPr>
          <w:rFonts w:hint="eastAsia" w:ascii="仿宋_GB2312" w:hAnsi="宋体" w:eastAsia="仿宋_GB2312" w:cs="宋体"/>
          <w:bCs/>
          <w:color w:val="000000"/>
          <w:kern w:val="0"/>
          <w:sz w:val="32"/>
          <w:szCs w:val="32"/>
        </w:rPr>
        <w:t>≤1000g</w:t>
      </w:r>
      <w:r>
        <w:rPr>
          <w:rFonts w:hint="eastAsia" w:ascii="仿宋_GB2312" w:hAnsi="宋体" w:eastAsia="仿宋_GB2312" w:cs="宋体"/>
          <w:bCs/>
          <w:color w:val="000000"/>
          <w:kern w:val="0"/>
          <w:sz w:val="32"/>
          <w:szCs w:val="32"/>
          <w:lang w:eastAsia="zh-CN"/>
        </w:rPr>
        <w:t>。</w:t>
      </w:r>
    </w:p>
    <w:p w14:paraId="7C13E69E">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（四）分标4：三类双通道注射泵</w:t>
      </w:r>
    </w:p>
    <w:p w14:paraId="09243CD3">
      <w:pPr>
        <w:pStyle w:val="22"/>
        <w:keepNext w:val="0"/>
        <w:keepLines w:val="0"/>
        <w:pageBreakBefore w:val="0"/>
        <w:kinsoku/>
        <w:wordWrap/>
        <w:overflowPunct/>
        <w:topLinePunct w:val="0"/>
        <w:autoSpaceDE/>
        <w:autoSpaceDN/>
        <w:bidi w:val="0"/>
        <w:spacing w:after="0" w:line="500" w:lineRule="exact"/>
        <w:ind w:left="0" w:firstLine="643" w:firstLineChars="200"/>
        <w:textAlignment w:val="auto"/>
        <w:rPr>
          <w:rStyle w:val="23"/>
          <w:rFonts w:ascii="宋体" w:hAnsi="宋体"/>
          <w:sz w:val="32"/>
          <w:szCs w:val="32"/>
        </w:rPr>
      </w:pPr>
      <w:r>
        <w:rPr>
          <w:rFonts w:hint="eastAsia" w:ascii="仿宋_GB2312" w:eastAsia="仿宋_GB2312" w:cs="宋体" w:hAnsiTheme="minorHAnsi"/>
          <w:b/>
          <w:bCs/>
          <w:kern w:val="2"/>
          <w:sz w:val="32"/>
          <w:szCs w:val="32"/>
          <w:lang w:val="en-US" w:eastAsia="zh-CN" w:bidi="ar-SA"/>
        </w:rPr>
        <w:t>采购参数</w:t>
      </w:r>
      <w:r>
        <w:rPr>
          <w:rStyle w:val="23"/>
          <w:rFonts w:ascii="宋体" w:hAnsi="宋体"/>
          <w:sz w:val="32"/>
          <w:szCs w:val="32"/>
        </w:rPr>
        <w:t>1</w:t>
      </w:r>
    </w:p>
    <w:p w14:paraId="427EA34D">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bookmarkStart w:id="5" w:name="OLE_LINK10"/>
      <w:r>
        <w:rPr>
          <w:rFonts w:hint="eastAsia" w:ascii="仿宋_GB2312" w:hAnsi="宋体" w:eastAsia="仿宋_GB2312" w:cs="宋体"/>
          <w:bCs/>
          <w:color w:val="000000"/>
          <w:kern w:val="0"/>
          <w:sz w:val="32"/>
          <w:szCs w:val="32"/>
          <w:lang w:val="en-US" w:eastAsia="zh-CN" w:bidi="ar-SA"/>
        </w:rPr>
        <w:t>▲1.</w:t>
      </w:r>
      <w:bookmarkEnd w:id="5"/>
      <w:r>
        <w:rPr>
          <w:rFonts w:hint="eastAsia" w:ascii="仿宋_GB2312" w:hAnsi="宋体" w:eastAsia="仿宋_GB2312" w:cs="宋体"/>
          <w:bCs/>
          <w:color w:val="000000"/>
          <w:kern w:val="0"/>
          <w:sz w:val="32"/>
          <w:szCs w:val="32"/>
          <w:lang w:val="en-US" w:eastAsia="zh-CN" w:bidi="ar-SA"/>
        </w:rPr>
        <w:t>产品使用期限</w:t>
      </w:r>
      <w:bookmarkStart w:id="6" w:name="OLE_LINK5"/>
      <w:bookmarkStart w:id="7" w:name="OLE_LINK6"/>
      <w:bookmarkStart w:id="8" w:name="OLE_LINK9"/>
      <w:r>
        <w:rPr>
          <w:rFonts w:hint="eastAsia" w:ascii="仿宋_GB2312" w:hAnsi="宋体" w:eastAsia="仿宋_GB2312" w:cs="宋体"/>
          <w:bCs/>
          <w:color w:val="000000"/>
          <w:kern w:val="0"/>
          <w:sz w:val="32"/>
          <w:szCs w:val="32"/>
          <w:lang w:val="en-US" w:eastAsia="zh-CN" w:bidi="ar-SA"/>
        </w:rPr>
        <w:t>≥</w:t>
      </w:r>
      <w:bookmarkEnd w:id="6"/>
      <w:bookmarkEnd w:id="7"/>
      <w:bookmarkEnd w:id="8"/>
      <w:r>
        <w:rPr>
          <w:rFonts w:hint="eastAsia" w:ascii="仿宋_GB2312" w:hAnsi="宋体" w:eastAsia="仿宋_GB2312" w:cs="宋体"/>
          <w:bCs/>
          <w:color w:val="000000"/>
          <w:kern w:val="0"/>
          <w:sz w:val="32"/>
          <w:szCs w:val="32"/>
          <w:lang w:val="en-US" w:eastAsia="zh-CN" w:bidi="ar-SA"/>
        </w:rPr>
        <w:t>10年，具有三类医疗器械注册证；</w:t>
      </w:r>
    </w:p>
    <w:p w14:paraId="6F3ABB04">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2.双通道为主机一体化设计，每个通道具备独立电源开关，使用时更节能；</w:t>
      </w:r>
    </w:p>
    <w:p w14:paraId="03171275">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3.注射精度≤±2%；</w:t>
      </w:r>
    </w:p>
    <w:p w14:paraId="115480C0">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4.速率范围：0.01-2200ml/h, 最小步进0.01ml/h；</w:t>
      </w:r>
    </w:p>
    <w:p w14:paraId="69CD8B5C">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5.快进流速范围：0.01-2200ml/h，具有自动和手动快进可选；</w:t>
      </w:r>
    </w:p>
    <w:p w14:paraId="25098B68">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▲6.支持注射器规格： 5ml、10ml、20ml、30ml、50ml、60ml；</w:t>
      </w:r>
    </w:p>
    <w:p w14:paraId="06AA826A">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7.注射器安装后，在推拉盒触碰到注射器活塞末端时，不松开捏柄时推杆也可自动感应制动，防止药液误推；</w:t>
      </w:r>
    </w:p>
    <w:p w14:paraId="524B7396">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spacing w:val="-11"/>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8.</w:t>
      </w:r>
      <w:r>
        <w:rPr>
          <w:rFonts w:hint="eastAsia" w:ascii="仿宋_GB2312" w:hAnsi="宋体" w:eastAsia="仿宋_GB2312" w:cs="宋体"/>
          <w:bCs/>
          <w:color w:val="000000"/>
          <w:spacing w:val="-11"/>
          <w:kern w:val="0"/>
          <w:sz w:val="32"/>
          <w:szCs w:val="32"/>
          <w:lang w:val="en-US" w:eastAsia="zh-CN" w:bidi="ar-SA"/>
        </w:rPr>
        <w:t>无需额外工具或设备，可直接在注射泵上添加注射器品牌名称；</w:t>
      </w:r>
    </w:p>
    <w:p w14:paraId="6077B168">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9.注射模式≥7种；</w:t>
      </w:r>
    </w:p>
    <w:p w14:paraId="79C6E6E9">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10.显示屏≥3英寸；</w:t>
      </w:r>
    </w:p>
    <w:p w14:paraId="40B0D2A8">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11.全中文软件操作界面；</w:t>
      </w:r>
    </w:p>
    <w:p w14:paraId="5F963F54">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12.锁屏功能：支持自动锁屏，自动锁屏时间可调；</w:t>
      </w:r>
    </w:p>
    <w:p w14:paraId="5B0DC507">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13.支持药物色彩标识，选择不同类型药物时对应的药物色彩标识自动显示在屏幕上，支持4种以上颜色；</w:t>
      </w:r>
    </w:p>
    <w:p w14:paraId="29C48CB7">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14.报警时可通过示意图片直观提示报警信息；</w:t>
      </w:r>
    </w:p>
    <w:p w14:paraId="7394B16C">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15.在线动态压力监测，可实时显示当前压力数值；</w:t>
      </w:r>
    </w:p>
    <w:p w14:paraId="0E3CB42F">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16.具备阻塞后自动重启输液功能，短暂性阻塞触发报警后，泵检测到阻塞压力缓解时，无需人为干预，泵自动重新启动输液；</w:t>
      </w:r>
    </w:p>
    <w:p w14:paraId="7718312D">
      <w:pPr>
        <w:pStyle w:val="6"/>
        <w:keepNext w:val="0"/>
        <w:keepLines w:val="0"/>
        <w:pageBreakBefore w:val="0"/>
        <w:widowControl w:val="0"/>
        <w:kinsoku/>
        <w:wordWrap/>
        <w:overflowPunct/>
        <w:topLinePunct w:val="0"/>
        <w:autoSpaceDE w:val="0"/>
        <w:autoSpaceDN w:val="0"/>
        <w:bidi w:val="0"/>
        <w:adjustRightInd/>
        <w:snapToGri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17.注射速度5ml/h情况下，电池工作时间≥4小时。</w:t>
      </w:r>
    </w:p>
    <w:p w14:paraId="6AE429D6">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（五）分标5：气压治疗仪</w:t>
      </w:r>
    </w:p>
    <w:p w14:paraId="1338E162">
      <w:pPr>
        <w:pStyle w:val="22"/>
        <w:keepNext w:val="0"/>
        <w:keepLines w:val="0"/>
        <w:pageBreakBefore w:val="0"/>
        <w:kinsoku/>
        <w:wordWrap/>
        <w:overflowPunct/>
        <w:topLinePunct w:val="0"/>
        <w:autoSpaceDE/>
        <w:autoSpaceDN/>
        <w:bidi w:val="0"/>
        <w:spacing w:after="0" w:line="50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64E10DF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1.具有间歇脉冲加压抗栓系统功能或空气压力波治疗仪功能；具有多种治疗模式可选，</w:t>
      </w:r>
      <w:r>
        <w:rPr>
          <w:rFonts w:hint="eastAsia" w:ascii="仿宋_GB2312" w:eastAsia="仿宋_GB2312"/>
          <w:kern w:val="0"/>
          <w:sz w:val="32"/>
          <w:szCs w:val="32"/>
        </w:rPr>
        <w:t>治疗部位：双下肢</w:t>
      </w:r>
      <w:r>
        <w:rPr>
          <w:rFonts w:hint="eastAsia" w:ascii="仿宋_GB2312" w:eastAsia="仿宋_GB2312"/>
          <w:sz w:val="32"/>
          <w:szCs w:val="32"/>
        </w:rPr>
        <w:t>；</w:t>
      </w:r>
    </w:p>
    <w:p w14:paraId="0D51CA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2.治疗压力、治疗时间可调节, 多档充气速度可选, 具备报警提示功能 ；</w:t>
      </w:r>
    </w:p>
    <w:p w14:paraId="2EBAF93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3.主机重量≤4.0kg,设备便携，可直接放上床上进行治疗；</w:t>
      </w:r>
    </w:p>
    <w:p w14:paraId="63C67E9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4.一键式操作，操作简单，设备噪音≤50分贝 ；</w:t>
      </w:r>
    </w:p>
    <w:p w14:paraId="07D93FE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5.主机具有压力检验、漏气检测等功能；</w:t>
      </w:r>
    </w:p>
    <w:p w14:paraId="4FDCDBE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6.具有软件过压保护和硬件过压保护双重保护措施，保证治疗安全；</w:t>
      </w:r>
    </w:p>
    <w:p w14:paraId="74A391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7.配备可充电的锂电池，在断电的情况下工作≥ 3 小时 ；</w:t>
      </w:r>
    </w:p>
    <w:p w14:paraId="4AE9F4E9">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8.附属件单独报价。</w:t>
      </w:r>
    </w:p>
    <w:p w14:paraId="0E095FE1">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（六）分标6：亚低温治疗仪</w:t>
      </w:r>
    </w:p>
    <w:p w14:paraId="43AFA95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1.制冷工作原理：半导体制冷技术。</w:t>
      </w:r>
    </w:p>
    <w:p w14:paraId="7ECC5C2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2.输出控制方式：2进2出，左右分别控制，毯/帽可同时工作。</w:t>
      </w:r>
    </w:p>
    <w:p w14:paraId="2EA15D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3.支持体腔、体表温度测量，支持水温实时动态显示。</w:t>
      </w:r>
    </w:p>
    <w:p w14:paraId="1B1690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4.水温测量范围：10℃-40℃，分辨率为1℃。</w:t>
      </w:r>
    </w:p>
    <w:p w14:paraId="7006A9C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5.水温测量精度：±0.1℃，水温控制精度：±0.3℃。</w:t>
      </w:r>
    </w:p>
    <w:p w14:paraId="1ED7F13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6.空载降温速率：≥2.0℃/min，负载降温速率：≥2.5℃/h。</w:t>
      </w:r>
    </w:p>
    <w:p w14:paraId="6E92F53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7.关机后，毯内水由于水毯压力回弹自动回仓。</w:t>
      </w:r>
    </w:p>
    <w:p w14:paraId="47E7981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程序：内置≥5个常用固化程序，方便紧急时使用。</w:t>
      </w:r>
    </w:p>
    <w:p w14:paraId="7D5CB9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具备报警功能和温度趋势存储与回顾。</w:t>
      </w:r>
    </w:p>
    <w:p w14:paraId="38B10AD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具有温度保护功能，工作噪声≤55dB（A)</w:t>
      </w:r>
      <w:r>
        <w:rPr>
          <w:rFonts w:hint="eastAsia" w:ascii="仿宋_GB2312" w:eastAsia="仿宋_GB2312"/>
          <w:sz w:val="32"/>
          <w:szCs w:val="32"/>
          <w:lang w:eastAsia="zh-CN"/>
        </w:rPr>
        <w:t>。</w:t>
      </w:r>
    </w:p>
    <w:p w14:paraId="3636547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Style w:val="23"/>
          <w:rFonts w:hint="eastAsia" w:ascii="宋体" w:hAnsi="宋体"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附属件冰毯冰帽，单独报价</w:t>
      </w:r>
      <w:r>
        <w:rPr>
          <w:rFonts w:hint="eastAsia" w:ascii="仿宋_GB2312" w:eastAsia="仿宋_GB2312"/>
          <w:sz w:val="32"/>
          <w:szCs w:val="32"/>
          <w:lang w:eastAsia="zh-CN"/>
        </w:rPr>
        <w:t>。</w:t>
      </w:r>
    </w:p>
    <w:p w14:paraId="151BBA0C">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二、报价提交材料</w:t>
      </w:r>
    </w:p>
    <w:p w14:paraId="7DF8C90C">
      <w:pPr>
        <w:keepNext w:val="0"/>
        <w:keepLines w:val="0"/>
        <w:pageBreakBefore w:val="0"/>
        <w:kinsoku/>
        <w:wordWrap/>
        <w:overflowPunct/>
        <w:topLinePunct w:val="0"/>
        <w:autoSpaceDE/>
        <w:autoSpaceDN/>
        <w:bidi w:val="0"/>
        <w:spacing w:line="50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1.报价表（参</w:t>
      </w:r>
      <w:r>
        <w:rPr>
          <w:rFonts w:hint="eastAsia" w:ascii="仿宋_GB2312" w:eastAsia="仿宋_GB2312" w:cs="宋体"/>
          <w:color w:val="000000" w:themeColor="text1"/>
          <w:sz w:val="32"/>
          <w:szCs w:val="32"/>
        </w:rPr>
        <w:t>照附件2报价材料格式提供</w:t>
      </w:r>
      <w:r>
        <w:rPr>
          <w:rFonts w:hint="eastAsia"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设备名称以注册证为准</w:t>
      </w:r>
    </w:p>
    <w:p w14:paraId="35CB542B">
      <w:pPr>
        <w:keepNext w:val="0"/>
        <w:keepLines w:val="0"/>
        <w:pageBreakBefore w:val="0"/>
        <w:kinsoku/>
        <w:wordWrap/>
        <w:overflowPunct/>
        <w:topLinePunct w:val="0"/>
        <w:autoSpaceDE/>
        <w:autoSpaceDN/>
        <w:bidi w:val="0"/>
        <w:spacing w:line="500" w:lineRule="exact"/>
        <w:ind w:left="0"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2.资格证明文件，</w:t>
      </w:r>
      <w:r>
        <w:rPr>
          <w:rFonts w:hint="eastAsia" w:ascii="仿宋_GB2312" w:eastAsia="仿宋_GB2312" w:cs="宋体"/>
          <w:sz w:val="32"/>
          <w:szCs w:val="32"/>
          <w:lang w:val="en-US" w:eastAsia="zh-CN"/>
        </w:rPr>
        <w:t>按询价比选公告中供应商资格要求提供</w:t>
      </w:r>
      <w:r>
        <w:rPr>
          <w:rFonts w:hint="eastAsia" w:ascii="仿宋_GB2312" w:eastAsia="仿宋_GB2312" w:cs="宋体"/>
          <w:sz w:val="32"/>
          <w:szCs w:val="32"/>
        </w:rPr>
        <w:t>复印件（加盖公章）</w:t>
      </w:r>
    </w:p>
    <w:p w14:paraId="6ED2BC94">
      <w:pPr>
        <w:keepNext w:val="0"/>
        <w:keepLines w:val="0"/>
        <w:pageBreakBefore w:val="0"/>
        <w:kinsoku/>
        <w:wordWrap/>
        <w:overflowPunct/>
        <w:topLinePunct w:val="0"/>
        <w:autoSpaceDE/>
        <w:autoSpaceDN/>
        <w:bidi w:val="0"/>
        <w:spacing w:line="50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3.</w:t>
      </w:r>
      <w:r>
        <w:rPr>
          <w:rFonts w:hint="eastAsia" w:ascii="仿宋_GB2312" w:eastAsia="仿宋_GB2312" w:cs="宋体"/>
          <w:sz w:val="32"/>
          <w:szCs w:val="32"/>
          <w:lang w:val="en-US" w:eastAsia="zh-CN"/>
        </w:rPr>
        <w:t>法定代表人身份证明材料（参照附件2格式第2点法定代表人身份证明书、授权委托书等）</w:t>
      </w:r>
    </w:p>
    <w:p w14:paraId="5F9A9BAE">
      <w:pPr>
        <w:keepNext w:val="0"/>
        <w:keepLines w:val="0"/>
        <w:pageBreakBefore w:val="0"/>
        <w:kinsoku/>
        <w:wordWrap/>
        <w:overflowPunct/>
        <w:topLinePunct w:val="0"/>
        <w:autoSpaceDE/>
        <w:autoSpaceDN/>
        <w:bidi w:val="0"/>
        <w:spacing w:line="50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rPr>
        <w:t>4.</w:t>
      </w:r>
      <w:r>
        <w:rPr>
          <w:rFonts w:hint="eastAsia" w:ascii="仿宋_GB2312" w:eastAsia="仿宋_GB2312" w:cs="宋体"/>
          <w:sz w:val="32"/>
          <w:szCs w:val="32"/>
          <w:lang w:val="en-US" w:eastAsia="zh-CN"/>
        </w:rPr>
        <w:t>货物需求响应表（提供一份盖章版响应表随报价表一起形成报价材料，另准备一份同样的响应表无需盖章及填写供货公司名称随放在密封文件袋内）</w:t>
      </w:r>
    </w:p>
    <w:p w14:paraId="1DC3AF59">
      <w:pPr>
        <w:keepNext w:val="0"/>
        <w:keepLines w:val="0"/>
        <w:pageBreakBefore w:val="0"/>
        <w:kinsoku/>
        <w:wordWrap/>
        <w:overflowPunct/>
        <w:topLinePunct w:val="0"/>
        <w:autoSpaceDE/>
        <w:autoSpaceDN/>
        <w:bidi w:val="0"/>
        <w:spacing w:line="50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5.</w:t>
      </w:r>
      <w:r>
        <w:rPr>
          <w:rFonts w:hint="eastAsia" w:ascii="仿宋_GB2312" w:eastAsia="仿宋_GB2312" w:cs="宋体"/>
          <w:sz w:val="32"/>
          <w:szCs w:val="32"/>
        </w:rPr>
        <w:t>其他材料：</w:t>
      </w:r>
      <w:r>
        <w:rPr>
          <w:rFonts w:hint="eastAsia" w:ascii="仿宋_GB2312" w:eastAsia="仿宋_GB2312" w:cs="宋体"/>
          <w:sz w:val="32"/>
          <w:szCs w:val="32"/>
          <w:lang w:val="en-US" w:eastAsia="zh-CN"/>
        </w:rPr>
        <w:t>如产品授权材料、质保及售后服务承诺、产品彩页（附有设备参数）等</w:t>
      </w:r>
    </w:p>
    <w:p w14:paraId="476283C2">
      <w:pPr>
        <w:keepNext w:val="0"/>
        <w:keepLines w:val="0"/>
        <w:pageBreakBefore w:val="0"/>
        <w:kinsoku/>
        <w:wordWrap/>
        <w:overflowPunct/>
        <w:topLinePunct w:val="0"/>
        <w:autoSpaceDE/>
        <w:autoSpaceDN/>
        <w:bidi w:val="0"/>
        <w:spacing w:line="50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lang w:val="en-US" w:eastAsia="zh-CN"/>
        </w:rPr>
        <w:t>以上材料各一份，加盖公司或者企业公章方可有效，同时，否则按无效应标处理。</w:t>
      </w:r>
    </w:p>
    <w:p w14:paraId="59DE2F22">
      <w:pPr>
        <w:keepNext w:val="0"/>
        <w:keepLines w:val="0"/>
        <w:pageBreakBefore w:val="0"/>
        <w:kinsoku/>
        <w:wordWrap/>
        <w:overflowPunct/>
        <w:topLinePunct w:val="0"/>
        <w:bidi w:val="0"/>
        <w:snapToGrid w:val="0"/>
        <w:spacing w:line="500" w:lineRule="exact"/>
        <w:textAlignment w:val="baseline"/>
        <w:rPr>
          <w:rFonts w:hint="eastAsia" w:ascii="宋体" w:hAnsi="宋体" w:cs="宋体"/>
          <w:b w:val="0"/>
          <w:bCs w:val="0"/>
          <w:sz w:val="32"/>
          <w:szCs w:val="32"/>
        </w:rPr>
      </w:pPr>
      <w:bookmarkStart w:id="9" w:name="_Toc18681"/>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35971605">
      <w:pPr>
        <w:snapToGrid w:val="0"/>
        <w:spacing w:before="50" w:after="50" w:line="440" w:lineRule="exact"/>
        <w:textAlignment w:val="baseline"/>
        <w:rPr>
          <w:rFonts w:hint="eastAsia" w:ascii="黑体" w:hAnsi="黑体" w:eastAsia="黑体" w:cs="宋体"/>
          <w:color w:val="000000" w:themeColor="text1"/>
          <w:sz w:val="32"/>
          <w:szCs w:val="32"/>
        </w:rPr>
      </w:pPr>
    </w:p>
    <w:p w14:paraId="50135DDF">
      <w:pPr>
        <w:snapToGrid w:val="0"/>
        <w:spacing w:before="50" w:after="50" w:line="440" w:lineRule="exact"/>
        <w:textAlignment w:val="baseline"/>
        <w:rPr>
          <w:rFonts w:hint="eastAsia" w:ascii="黑体" w:hAnsi="黑体" w:eastAsia="黑体" w:cs="宋体"/>
          <w:color w:val="000000" w:themeColor="text1"/>
          <w:sz w:val="32"/>
          <w:szCs w:val="32"/>
        </w:rPr>
      </w:pPr>
    </w:p>
    <w:bookmarkEnd w:id="9"/>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bookmarkStart w:id="10" w:name="_GoBack"/>
      <w:bookmarkEnd w:id="10"/>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CF5749-80F4-4220-AC92-B277977E5C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F0A274-7232-4F8B-AF8C-7E9F3415BAC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5D77001-305D-4BDA-B5BD-53A0431B570E}"/>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1FDFE12B-0985-4303-8143-4F9BA15B084A}"/>
  </w:font>
  <w:font w:name="楷体_GB2312">
    <w:panose1 w:val="02010609030101010101"/>
    <w:charset w:val="86"/>
    <w:family w:val="modern"/>
    <w:pitch w:val="default"/>
    <w:sig w:usb0="00000001" w:usb1="080E0000" w:usb2="00000000" w:usb3="00000000" w:csb0="00040000" w:csb1="00000000"/>
    <w:embedRegular r:id="rId5" w:fontKey="{AC9D8231-7740-4C82-9B06-1C0701E0265F}"/>
  </w:font>
  <w:font w:name="方正楷体_GB2312">
    <w:panose1 w:val="02000000000000000000"/>
    <w:charset w:val="86"/>
    <w:family w:val="auto"/>
    <w:pitch w:val="default"/>
    <w:sig w:usb0="A00002BF" w:usb1="184F6CFA" w:usb2="00000012" w:usb3="00000000" w:csb0="00040001" w:csb1="00000000"/>
    <w:embedRegular r:id="rId6" w:fontKey="{830DB6A6-3AA5-42E7-BE60-A3D6A68097C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149E3C13"/>
    <w:rsid w:val="1E5B42CC"/>
    <w:rsid w:val="31AE73CB"/>
    <w:rsid w:val="34552A3E"/>
    <w:rsid w:val="3CA4110B"/>
    <w:rsid w:val="42862585"/>
    <w:rsid w:val="46524C1E"/>
    <w:rsid w:val="50D20D70"/>
    <w:rsid w:val="5C5D675C"/>
    <w:rsid w:val="5FC56FB5"/>
    <w:rsid w:val="610F4E1E"/>
    <w:rsid w:val="61A97973"/>
    <w:rsid w:val="61E3588B"/>
    <w:rsid w:val="71BC0D00"/>
    <w:rsid w:val="7929119F"/>
    <w:rsid w:val="7AC94869"/>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3887</Words>
  <Characters>4161</Characters>
  <Lines>6</Lines>
  <Paragraphs>1</Paragraphs>
  <TotalTime>6</TotalTime>
  <ScaleCrop>false</ScaleCrop>
  <LinksUpToDate>false</LinksUpToDate>
  <CharactersWithSpaces>4444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2020-10-20T02:35:00Z</cp:lastPrinted>
  <dcterms:modified xsi:type="dcterms:W3CDTF">2026-06-09T10:26:40Z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