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A6D3">
      <w:pPr>
        <w:snapToGrid w:val="0"/>
        <w:spacing w:before="50" w:after="50" w:line="440" w:lineRule="exact"/>
        <w:textAlignment w:val="baseline"/>
        <w:rPr>
          <w:rFonts w:hint="eastAsia" w:ascii="宋体" w:hAnsi="宋体" w:cs="宋体"/>
          <w:b w:val="0"/>
          <w:bCs w:val="0"/>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4A940936">
      <w:pPr>
        <w:pageBreakBefore w:val="0"/>
        <w:kinsoku/>
        <w:wordWrap/>
        <w:overflowPunct/>
        <w:topLinePunct w:val="0"/>
        <w:bidi w:val="0"/>
        <w:snapToGrid w:val="0"/>
        <w:spacing w:before="50" w:after="50" w:line="440" w:lineRule="exact"/>
        <w:textAlignment w:val="baseline"/>
        <w:rPr>
          <w:rFonts w:ascii="宋体"/>
          <w:b/>
          <w:bCs/>
          <w:sz w:val="32"/>
          <w:szCs w:val="32"/>
        </w:rPr>
      </w:pPr>
      <w:r>
        <w:rPr>
          <w:rFonts w:hint="eastAsia" w:ascii="宋体" w:hAnsi="宋体" w:cs="宋体"/>
          <w:b w:val="0"/>
          <w:bCs w:val="0"/>
          <w:sz w:val="32"/>
          <w:szCs w:val="32"/>
        </w:rPr>
        <w:t>（响应文件外层包装封面格式）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0CCDFA12">
      <w:pPr>
        <w:pageBreakBefore w:val="0"/>
        <w:kinsoku/>
        <w:wordWrap/>
        <w:overflowPunct/>
        <w:topLinePunct w:val="0"/>
        <w:bidi w:val="0"/>
        <w:snapToGrid w:val="0"/>
        <w:spacing w:before="156" w:after="50" w:line="440" w:lineRule="exact"/>
        <w:textAlignment w:val="baseline"/>
        <w:rPr>
          <w:rFonts w:ascii="宋体"/>
          <w:sz w:val="32"/>
          <w:szCs w:val="32"/>
        </w:rPr>
      </w:pP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bookmarkStart w:id="1" w:name="_GoBack"/>
      <w:bookmarkEnd w:id="1"/>
      <w:r>
        <w:rPr>
          <w:rFonts w:hint="eastAsia" w:ascii="宋体"/>
          <w:sz w:val="32"/>
          <w:szCs w:val="32"/>
          <w:lang w:val="en-US" w:eastAsia="zh-CN"/>
        </w:rPr>
        <w:t>响应分标名称：</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供应商名称：</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77A5A5FA">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eastAsiaTheme="minorEastAsia"/>
          <w:b/>
          <w:bCs/>
          <w:kern w:val="2"/>
          <w:sz w:val="32"/>
          <w:szCs w:val="32"/>
          <w:lang w:val="en-US" w:eastAsia="zh-CN" w:bidi="ar-SA"/>
        </w:rPr>
        <w:t>1.</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83"/>
        <w:gridCol w:w="1361"/>
        <w:gridCol w:w="1260"/>
        <w:gridCol w:w="1294"/>
        <w:gridCol w:w="1266"/>
        <w:gridCol w:w="1044"/>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color="auto" w:fill="auto"/>
              <w:jc w:val="center"/>
              <w:rPr>
                <w:rFonts w:ascii="宋体" w:hAnsi="宋体"/>
                <w:color w:val="auto"/>
                <w:szCs w:val="21"/>
                <w:highlight w:val="none"/>
              </w:rPr>
            </w:pPr>
            <w:r>
              <w:rPr>
                <w:rFonts w:hint="eastAsia" w:ascii="宋体" w:hAnsi="宋体"/>
                <w:color w:val="auto"/>
                <w:highlight w:val="none"/>
              </w:rPr>
              <w:t>序号</w:t>
            </w:r>
          </w:p>
        </w:tc>
        <w:tc>
          <w:tcPr>
            <w:tcW w:w="1260" w:type="dxa"/>
            <w:tcBorders>
              <w:top w:val="single" w:color="auto" w:sz="4" w:space="0"/>
              <w:left w:val="nil"/>
              <w:bottom w:val="single" w:color="auto" w:sz="4" w:space="0"/>
              <w:right w:val="single" w:color="auto" w:sz="4" w:space="0"/>
            </w:tcBorders>
            <w:noWrap w:val="0"/>
            <w:vAlign w:val="center"/>
          </w:tcPr>
          <w:p w14:paraId="157C2D62">
            <w:pPr>
              <w:shd w:val="clear" w:color="auto" w:fill="auto"/>
              <w:jc w:val="center"/>
              <w:rPr>
                <w:rFonts w:ascii="宋体" w:hAnsi="宋体"/>
                <w:color w:val="auto"/>
                <w:szCs w:val="21"/>
                <w:highlight w:val="none"/>
              </w:rPr>
            </w:pPr>
            <w:r>
              <w:rPr>
                <w:rFonts w:hint="eastAsia" w:ascii="宋体" w:hAnsi="宋体"/>
                <w:color w:val="auto"/>
                <w:highlight w:val="none"/>
              </w:rPr>
              <w:t>货物名称</w:t>
            </w:r>
          </w:p>
        </w:tc>
        <w:tc>
          <w:tcPr>
            <w:tcW w:w="1783" w:type="dxa"/>
            <w:tcBorders>
              <w:top w:val="single" w:color="auto" w:sz="4" w:space="0"/>
              <w:left w:val="nil"/>
              <w:bottom w:val="single" w:color="auto" w:sz="4" w:space="0"/>
              <w:right w:val="single" w:color="auto" w:sz="4" w:space="0"/>
            </w:tcBorders>
            <w:noWrap w:val="0"/>
            <w:vAlign w:val="center"/>
          </w:tcPr>
          <w:p w14:paraId="6B662FFE">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制造商</w:t>
            </w:r>
          </w:p>
        </w:tc>
        <w:tc>
          <w:tcPr>
            <w:tcW w:w="1361" w:type="dxa"/>
            <w:tcBorders>
              <w:top w:val="single" w:color="auto" w:sz="4" w:space="0"/>
              <w:left w:val="nil"/>
              <w:bottom w:val="single" w:color="auto" w:sz="4" w:space="0"/>
              <w:right w:val="single" w:color="auto" w:sz="4" w:space="0"/>
            </w:tcBorders>
            <w:noWrap w:val="0"/>
            <w:vAlign w:val="center"/>
          </w:tcPr>
          <w:p w14:paraId="385EDA36">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品牌、</w:t>
            </w:r>
            <w:r>
              <w:rPr>
                <w:rFonts w:hint="eastAsia" w:ascii="宋体" w:hAnsi="宋体"/>
                <w:color w:val="auto"/>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5C3E06D3">
            <w:pPr>
              <w:shd w:val="clear" w:color="auto" w:fill="auto"/>
              <w:jc w:val="center"/>
              <w:rPr>
                <w:rFonts w:ascii="宋体" w:hAnsi="宋体"/>
                <w:color w:val="auto"/>
                <w:szCs w:val="21"/>
                <w:highlight w:val="none"/>
              </w:rPr>
            </w:pPr>
            <w:r>
              <w:rPr>
                <w:rFonts w:hint="eastAsia" w:ascii="宋体" w:hAnsi="宋体"/>
                <w:color w:val="auto"/>
                <w:highlight w:val="none"/>
              </w:rPr>
              <w:t>数量①</w:t>
            </w:r>
          </w:p>
        </w:tc>
        <w:tc>
          <w:tcPr>
            <w:tcW w:w="1294" w:type="dxa"/>
            <w:tcBorders>
              <w:top w:val="single" w:color="auto" w:sz="4" w:space="0"/>
              <w:left w:val="nil"/>
              <w:bottom w:val="single" w:color="auto" w:sz="4" w:space="0"/>
              <w:right w:val="single" w:color="auto" w:sz="4" w:space="0"/>
            </w:tcBorders>
            <w:noWrap w:val="0"/>
            <w:vAlign w:val="center"/>
          </w:tcPr>
          <w:p w14:paraId="44CB1E7B">
            <w:pPr>
              <w:shd w:val="clear" w:color="auto" w:fill="auto"/>
              <w:jc w:val="center"/>
              <w:rPr>
                <w:rFonts w:ascii="宋体" w:hAnsi="宋体"/>
                <w:color w:val="auto"/>
                <w:szCs w:val="21"/>
                <w:highlight w:val="none"/>
              </w:rPr>
            </w:pPr>
            <w:r>
              <w:rPr>
                <w:rFonts w:hint="eastAsia" w:ascii="宋体" w:hAnsi="宋体"/>
                <w:color w:val="auto"/>
                <w:highlight w:val="none"/>
              </w:rPr>
              <w:t>单价(元)②</w:t>
            </w:r>
          </w:p>
        </w:tc>
        <w:tc>
          <w:tcPr>
            <w:tcW w:w="1266" w:type="dxa"/>
            <w:tcBorders>
              <w:top w:val="single" w:color="auto" w:sz="4" w:space="0"/>
              <w:left w:val="nil"/>
              <w:bottom w:val="single" w:color="auto" w:sz="4" w:space="0"/>
              <w:right w:val="single" w:color="auto" w:sz="4" w:space="0"/>
            </w:tcBorders>
            <w:noWrap w:val="0"/>
            <w:vAlign w:val="center"/>
          </w:tcPr>
          <w:p w14:paraId="3B0C0592">
            <w:pPr>
              <w:shd w:val="clear" w:color="auto" w:fill="auto"/>
              <w:jc w:val="center"/>
              <w:rPr>
                <w:rFonts w:ascii="宋体" w:hAnsi="宋体"/>
                <w:color w:val="auto"/>
                <w:szCs w:val="21"/>
                <w:highlight w:val="none"/>
              </w:rPr>
            </w:pPr>
            <w:r>
              <w:rPr>
                <w:rFonts w:hint="eastAsia" w:ascii="宋体" w:hAnsi="宋体"/>
                <w:color w:val="auto"/>
                <w:highlight w:val="none"/>
              </w:rPr>
              <w:t>单项合价（元）</w:t>
            </w:r>
          </w:p>
          <w:p w14:paraId="7873FF66">
            <w:pPr>
              <w:shd w:val="clear" w:color="auto" w:fill="auto"/>
              <w:jc w:val="center"/>
              <w:rPr>
                <w:rFonts w:ascii="宋体" w:hAnsi="宋体"/>
                <w:color w:val="auto"/>
                <w:szCs w:val="21"/>
                <w:highlight w:val="none"/>
              </w:rPr>
            </w:pPr>
            <w:r>
              <w:rPr>
                <w:rFonts w:hint="eastAsia" w:ascii="宋体" w:hAnsi="宋体"/>
                <w:color w:val="auto"/>
                <w:highlight w:val="none"/>
              </w:rPr>
              <w:t>③＝①×②</w:t>
            </w:r>
          </w:p>
        </w:tc>
        <w:tc>
          <w:tcPr>
            <w:tcW w:w="1044" w:type="dxa"/>
            <w:tcBorders>
              <w:top w:val="single" w:color="auto" w:sz="4" w:space="0"/>
              <w:left w:val="nil"/>
              <w:bottom w:val="single" w:color="auto" w:sz="4" w:space="0"/>
              <w:right w:val="single" w:color="auto" w:sz="4" w:space="0"/>
            </w:tcBorders>
            <w:noWrap w:val="0"/>
            <w:vAlign w:val="center"/>
          </w:tcPr>
          <w:p w14:paraId="34104E1E">
            <w:pPr>
              <w:shd w:val="clear" w:color="auto" w:fill="auto"/>
              <w:jc w:val="center"/>
              <w:rPr>
                <w:rFonts w:hint="eastAsia" w:ascii="宋体" w:hAnsi="宋体"/>
                <w:color w:val="auto"/>
                <w:highlight w:val="none"/>
              </w:rPr>
            </w:pPr>
            <w:r>
              <w:rPr>
                <w:rFonts w:hint="eastAsia" w:ascii="宋体" w:hAnsi="宋体"/>
                <w:color w:val="auto"/>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color="auto" w:fill="auto"/>
              <w:rPr>
                <w:rFonts w:ascii="宋体" w:hAnsi="宋体"/>
                <w:color w:val="auto"/>
                <w:szCs w:val="21"/>
                <w:highlight w:val="none"/>
              </w:rPr>
            </w:pPr>
            <w:r>
              <w:rPr>
                <w:rFonts w:hint="eastAsia" w:ascii="宋体" w:hAnsi="宋体"/>
                <w:color w:val="auto"/>
                <w:highlight w:val="none"/>
              </w:rPr>
              <w:t>1</w:t>
            </w:r>
          </w:p>
        </w:tc>
        <w:tc>
          <w:tcPr>
            <w:tcW w:w="1260" w:type="dxa"/>
            <w:tcBorders>
              <w:top w:val="single" w:color="auto" w:sz="4" w:space="0"/>
              <w:left w:val="nil"/>
              <w:bottom w:val="single" w:color="auto" w:sz="4" w:space="0"/>
              <w:right w:val="single" w:color="auto" w:sz="4" w:space="0"/>
            </w:tcBorders>
            <w:noWrap w:val="0"/>
            <w:vAlign w:val="center"/>
          </w:tcPr>
          <w:p w14:paraId="402CC07E">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54A5EBFE">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3FCD418D">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916E1A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D4ADC0C">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C76016C">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425AC8D0">
            <w:pPr>
              <w:shd w:val="clear" w:color="auto" w:fill="auto"/>
              <w:rPr>
                <w:rFonts w:ascii="宋体" w:hAnsi="宋体"/>
                <w:color w:val="auto"/>
                <w:szCs w:val="21"/>
                <w:highlight w:val="none"/>
              </w:rPr>
            </w:pPr>
          </w:p>
        </w:tc>
      </w:tr>
      <w:tr w14:paraId="1BF7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9ED5E9">
            <w:pPr>
              <w:shd w:val="clear" w:color="auto" w:fill="auto"/>
              <w:rPr>
                <w:rFonts w:ascii="宋体" w:hAnsi="宋体"/>
                <w:color w:val="auto"/>
                <w:szCs w:val="21"/>
                <w:highlight w:val="none"/>
              </w:rPr>
            </w:pPr>
            <w:r>
              <w:rPr>
                <w:rFonts w:hint="eastAsia" w:ascii="宋体" w:hAnsi="宋体"/>
                <w:color w:val="auto"/>
                <w:highlight w:val="none"/>
              </w:rPr>
              <w:t>2</w:t>
            </w:r>
          </w:p>
        </w:tc>
        <w:tc>
          <w:tcPr>
            <w:tcW w:w="1260" w:type="dxa"/>
            <w:tcBorders>
              <w:top w:val="single" w:color="auto" w:sz="4" w:space="0"/>
              <w:left w:val="nil"/>
              <w:bottom w:val="single" w:color="auto" w:sz="4" w:space="0"/>
              <w:right w:val="single" w:color="auto" w:sz="4" w:space="0"/>
            </w:tcBorders>
            <w:noWrap w:val="0"/>
            <w:vAlign w:val="center"/>
          </w:tcPr>
          <w:p w14:paraId="118194F1">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2E957C78">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437F02C5">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2730B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6D35ECF">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7028D71">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13F7152F">
            <w:pPr>
              <w:shd w:val="clear" w:color="auto" w:fill="auto"/>
              <w:rPr>
                <w:rFonts w:ascii="宋体" w:hAnsi="宋体"/>
                <w:color w:val="auto"/>
                <w:szCs w:val="21"/>
                <w:highlight w:val="none"/>
              </w:rPr>
            </w:pPr>
          </w:p>
        </w:tc>
      </w:tr>
      <w:tr w14:paraId="18A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225982">
            <w:pPr>
              <w:shd w:val="clear" w:color="auto" w:fill="auto"/>
              <w:jc w:val="left"/>
              <w:rPr>
                <w:rFonts w:ascii="宋体" w:hAnsi="宋体"/>
                <w:color w:val="auto"/>
                <w:szCs w:val="21"/>
                <w:highlight w:val="none"/>
              </w:rPr>
            </w:pPr>
            <w:r>
              <w:rPr>
                <w:rFonts w:hint="eastAsia" w:ascii="宋体" w:hAnsi="宋体"/>
                <w:color w:val="auto"/>
                <w:highlight w:val="none"/>
              </w:rPr>
              <w:t>...</w:t>
            </w:r>
          </w:p>
        </w:tc>
        <w:tc>
          <w:tcPr>
            <w:tcW w:w="1260" w:type="dxa"/>
            <w:tcBorders>
              <w:top w:val="single" w:color="auto" w:sz="4" w:space="0"/>
              <w:left w:val="nil"/>
              <w:bottom w:val="single" w:color="auto" w:sz="4" w:space="0"/>
              <w:right w:val="single" w:color="auto" w:sz="4" w:space="0"/>
            </w:tcBorders>
            <w:noWrap w:val="0"/>
            <w:vAlign w:val="center"/>
          </w:tcPr>
          <w:p w14:paraId="461768A4">
            <w:pPr>
              <w:shd w:val="clear" w:color="auto" w:fill="auto"/>
              <w:jc w:val="left"/>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11580D83">
            <w:pPr>
              <w:shd w:val="clear" w:color="auto" w:fill="auto"/>
              <w:jc w:val="left"/>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7809D8B3">
            <w:pPr>
              <w:shd w:val="clear" w:color="auto" w:fill="auto"/>
              <w:jc w:val="left"/>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072FA4C">
            <w:pPr>
              <w:shd w:val="clear" w:color="auto" w:fill="auto"/>
              <w:jc w:val="left"/>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1A423CF8">
            <w:pPr>
              <w:shd w:val="clear" w:color="auto" w:fill="auto"/>
              <w:jc w:val="left"/>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34C871B3">
            <w:pPr>
              <w:shd w:val="clear" w:color="auto" w:fill="auto"/>
              <w:jc w:val="left"/>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20E5FECF">
            <w:pPr>
              <w:shd w:val="clear" w:color="auto" w:fill="auto"/>
              <w:jc w:val="left"/>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49B92B21">
            <w:pPr>
              <w:shd w:val="clear" w:color="auto" w:fill="auto"/>
              <w:jc w:val="left"/>
              <w:rPr>
                <w:rFonts w:ascii="宋体" w:hAnsi="宋体"/>
                <w:color w:val="auto"/>
                <w:szCs w:val="21"/>
                <w:highlight w:val="none"/>
              </w:rPr>
            </w:pPr>
            <w:r>
              <w:rPr>
                <w:rFonts w:hint="eastAsia" w:ascii="宋体" w:hAnsi="宋体"/>
                <w:color w:val="auto"/>
                <w:highlight w:val="none"/>
              </w:rPr>
              <w:t>报价合计（包含税费等所有费用）：（大写）人民币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eastAsia" w:ascii="宋体" w:hAnsi="宋体"/>
                <w:color w:val="auto"/>
                <w:highlight w:val="none"/>
              </w:rPr>
            </w:pPr>
          </w:p>
        </w:tc>
      </w:tr>
      <w:tr w14:paraId="739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67C7D461">
            <w:pPr>
              <w:shd w:val="clear" w:color="auto" w:fil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质保期、使用年限：</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260D50D5">
            <w:pPr>
              <w:shd w:val="clear" w:color="auto" w:fill="auto"/>
              <w:rPr>
                <w:rFonts w:hint="eastAsia" w:ascii="宋体" w:hAnsi="宋体"/>
                <w:color w:val="auto"/>
                <w:highlight w:val="none"/>
                <w:u w:val="single"/>
              </w:rPr>
            </w:pPr>
          </w:p>
        </w:tc>
      </w:tr>
    </w:tbl>
    <w:p w14:paraId="6744FB9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left"/>
        <w:textAlignment w:val="baseline"/>
        <w:rPr>
          <w:rFonts w:ascii="宋体"/>
          <w:b/>
          <w:sz w:val="32"/>
          <w:szCs w:val="32"/>
        </w:rPr>
      </w:pPr>
      <w:r>
        <w:rPr>
          <w:rFonts w:hint="eastAsia" w:ascii="宋体" w:hAnsi="宋体" w:cs="宋体"/>
          <w:b/>
          <w:bCs/>
          <w:sz w:val="32"/>
          <w:szCs w:val="32"/>
        </w:rPr>
        <w:t>资格证明文件目录</w:t>
      </w:r>
    </w:p>
    <w:p w14:paraId="075B873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r>
        <w:rPr>
          <w:rFonts w:hint="eastAsia" w:ascii="宋体" w:hAnsi="宋体" w:cs="宋体"/>
          <w:sz w:val="32"/>
          <w:szCs w:val="32"/>
        </w:rPr>
        <w:t>根据</w:t>
      </w:r>
      <w:r>
        <w:rPr>
          <w:rFonts w:hint="eastAsia" w:ascii="宋体" w:hAnsi="宋体" w:cs="宋体"/>
          <w:sz w:val="32"/>
          <w:szCs w:val="32"/>
          <w:lang w:val="en-US" w:eastAsia="zh-CN"/>
        </w:rPr>
        <w:t>询价比选公告中的供应商资格</w:t>
      </w:r>
      <w:r>
        <w:rPr>
          <w:rFonts w:hint="eastAsia" w:cs="宋体"/>
          <w:sz w:val="32"/>
          <w:szCs w:val="32"/>
          <w:lang w:val="en-US" w:eastAsia="zh-CN"/>
        </w:rPr>
        <w:t>响应，格式附后，盖章有效。</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493C5D4">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center"/>
        <w:textAlignment w:val="baseline"/>
        <w:rPr>
          <w:rFonts w:ascii="宋体"/>
          <w:b/>
          <w:sz w:val="32"/>
          <w:szCs w:val="32"/>
        </w:rPr>
      </w:pP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center"/>
        <w:textAlignment w:val="baseline"/>
        <w:rPr>
          <w:rFonts w:ascii="宋体"/>
          <w:b/>
          <w:bCs/>
          <w:sz w:val="32"/>
          <w:szCs w:val="32"/>
        </w:rPr>
      </w:pP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6BA8260">
      <w:pPr>
        <w:spacing w:line="500" w:lineRule="exact"/>
        <w:jc w:val="center"/>
        <w:rPr>
          <w:rFonts w:hint="eastAsia" w:ascii="方正小标宋简体" w:eastAsia="方正小标宋简体"/>
          <w:bCs/>
          <w:color w:val="auto"/>
          <w:sz w:val="32"/>
          <w:szCs w:val="32"/>
          <w:lang w:eastAsia="zh-CN"/>
        </w:rPr>
      </w:pPr>
      <w:r>
        <w:rPr>
          <w:rFonts w:hint="eastAsia" w:ascii="方正小标宋简体" w:eastAsia="方正小标宋简体"/>
          <w:bCs/>
          <w:color w:val="auto"/>
          <w:sz w:val="32"/>
          <w:szCs w:val="32"/>
          <w:lang w:val="en-US" w:eastAsia="zh-CN"/>
        </w:rPr>
        <w:t>3.</w:t>
      </w:r>
      <w:r>
        <w:rPr>
          <w:rFonts w:hint="eastAsia" w:ascii="方正小标宋简体" w:eastAsia="方正小标宋简体"/>
          <w:bCs/>
          <w:color w:val="auto"/>
          <w:sz w:val="32"/>
          <w:szCs w:val="32"/>
        </w:rPr>
        <w:t>货物需求</w:t>
      </w:r>
      <w:r>
        <w:rPr>
          <w:rFonts w:hint="eastAsia" w:ascii="方正小标宋简体" w:eastAsia="方正小标宋简体"/>
          <w:bCs/>
          <w:color w:val="auto"/>
          <w:sz w:val="32"/>
          <w:szCs w:val="32"/>
          <w:lang w:val="en-US" w:eastAsia="zh-CN"/>
        </w:rPr>
        <w:t>响应</w:t>
      </w:r>
      <w:r>
        <w:rPr>
          <w:rFonts w:hint="eastAsia" w:ascii="方正小标宋简体" w:eastAsia="方正小标宋简体"/>
          <w:bCs/>
          <w:color w:val="auto"/>
          <w:sz w:val="32"/>
          <w:szCs w:val="32"/>
        </w:rPr>
        <w:t>表</w:t>
      </w:r>
      <w:r>
        <w:rPr>
          <w:rFonts w:hint="eastAsia" w:ascii="方正小标宋简体" w:eastAsia="方正小标宋简体"/>
          <w:bCs/>
          <w:color w:val="auto"/>
          <w:sz w:val="32"/>
          <w:szCs w:val="32"/>
          <w:lang w:eastAsia="zh-CN"/>
        </w:rPr>
        <w:t>（</w:t>
      </w:r>
      <w:r>
        <w:rPr>
          <w:rFonts w:hint="eastAsia" w:ascii="方正小标宋简体" w:eastAsia="方正小标宋简体"/>
          <w:bCs/>
          <w:color w:val="auto"/>
          <w:sz w:val="32"/>
          <w:szCs w:val="32"/>
          <w:lang w:val="en-US" w:eastAsia="zh-CN"/>
        </w:rPr>
        <w:t>货物名称</w:t>
      </w:r>
      <w:r>
        <w:rPr>
          <w:rFonts w:hint="eastAsia" w:ascii="方正小标宋简体" w:eastAsia="方正小标宋简体"/>
          <w:bCs/>
          <w:color w:val="auto"/>
          <w:sz w:val="32"/>
          <w:szCs w:val="32"/>
          <w:lang w:eastAsia="zh-CN"/>
        </w:rPr>
        <w:t>）</w:t>
      </w:r>
    </w:p>
    <w:p w14:paraId="25D2E8A0">
      <w:pPr>
        <w:spacing w:line="360" w:lineRule="auto"/>
        <w:contextualSpacing/>
        <w:jc w:val="left"/>
        <w:rPr>
          <w:rFonts w:hint="eastAsia" w:ascii="宋体" w:hAnsi="宋体"/>
          <w:color w:val="auto"/>
          <w:sz w:val="24"/>
        </w:rPr>
      </w:pPr>
      <w:r>
        <w:rPr>
          <w:rFonts w:hint="eastAsia" w:ascii="宋体" w:hAnsi="宋体"/>
          <w:color w:val="auto"/>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856"/>
        <w:gridCol w:w="3645"/>
        <w:gridCol w:w="795"/>
      </w:tblGrid>
      <w:tr w14:paraId="54B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2E16C09E">
            <w:pPr>
              <w:jc w:val="center"/>
              <w:rPr>
                <w:rFonts w:ascii="宋体" w:hAnsi="宋体"/>
                <w:b/>
                <w:bCs/>
                <w:color w:val="auto"/>
                <w:sz w:val="24"/>
                <w:szCs w:val="24"/>
              </w:rPr>
            </w:pPr>
            <w:r>
              <w:rPr>
                <w:rFonts w:hint="eastAsia" w:ascii="宋体" w:hAnsi="宋体"/>
                <w:b/>
                <w:bCs/>
                <w:color w:val="auto"/>
                <w:sz w:val="24"/>
                <w:szCs w:val="24"/>
                <w:lang w:val="en-US" w:eastAsia="zh-CN"/>
              </w:rPr>
              <w:t>序</w:t>
            </w:r>
            <w:r>
              <w:rPr>
                <w:rFonts w:hint="eastAsia" w:ascii="宋体" w:hAnsi="宋体"/>
                <w:b/>
                <w:bCs/>
                <w:color w:val="auto"/>
                <w:sz w:val="24"/>
                <w:szCs w:val="24"/>
              </w:rPr>
              <w:t>号</w:t>
            </w:r>
          </w:p>
        </w:tc>
        <w:tc>
          <w:tcPr>
            <w:tcW w:w="2856" w:type="dxa"/>
            <w:tcBorders>
              <w:top w:val="single" w:color="auto" w:sz="4" w:space="0"/>
              <w:left w:val="nil"/>
              <w:bottom w:val="single" w:color="auto" w:sz="4" w:space="0"/>
              <w:right w:val="single" w:color="auto" w:sz="4" w:space="0"/>
            </w:tcBorders>
            <w:noWrap w:val="0"/>
            <w:vAlign w:val="center"/>
          </w:tcPr>
          <w:p w14:paraId="1D93178D">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rPr>
              <w:t>采购需求</w:t>
            </w:r>
            <w:r>
              <w:rPr>
                <w:rFonts w:hint="eastAsia" w:ascii="宋体" w:hAnsi="宋体"/>
                <w:b/>
                <w:bCs/>
                <w:color w:val="auto"/>
                <w:sz w:val="24"/>
                <w:szCs w:val="24"/>
                <w:lang w:val="en-US" w:eastAsia="zh-CN"/>
              </w:rPr>
              <w:t>参数</w:t>
            </w:r>
          </w:p>
        </w:tc>
        <w:tc>
          <w:tcPr>
            <w:tcW w:w="3645" w:type="dxa"/>
            <w:tcBorders>
              <w:top w:val="single" w:color="auto" w:sz="4" w:space="0"/>
              <w:left w:val="nil"/>
              <w:bottom w:val="single" w:color="auto" w:sz="4" w:space="0"/>
              <w:right w:val="single" w:color="auto" w:sz="4" w:space="0"/>
            </w:tcBorders>
            <w:noWrap w:val="0"/>
            <w:vAlign w:val="center"/>
          </w:tcPr>
          <w:p w14:paraId="0A57EF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响应参数</w:t>
            </w:r>
          </w:p>
        </w:tc>
        <w:tc>
          <w:tcPr>
            <w:tcW w:w="795" w:type="dxa"/>
            <w:tcBorders>
              <w:top w:val="single" w:color="auto" w:sz="4" w:space="0"/>
              <w:left w:val="nil"/>
              <w:bottom w:val="single" w:color="auto" w:sz="4" w:space="0"/>
              <w:right w:val="single" w:color="auto" w:sz="4" w:space="0"/>
            </w:tcBorders>
            <w:noWrap w:val="0"/>
            <w:vAlign w:val="center"/>
          </w:tcPr>
          <w:p w14:paraId="0283BD02">
            <w:pPr>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备注</w:t>
            </w:r>
          </w:p>
        </w:tc>
      </w:tr>
      <w:tr w14:paraId="0C7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120659D">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2856" w:type="dxa"/>
            <w:tcBorders>
              <w:top w:val="single" w:color="auto" w:sz="4" w:space="0"/>
              <w:left w:val="nil"/>
              <w:bottom w:val="single" w:color="auto" w:sz="4" w:space="0"/>
              <w:right w:val="single" w:color="auto" w:sz="4" w:space="0"/>
            </w:tcBorders>
            <w:noWrap w:val="0"/>
            <w:vAlign w:val="center"/>
          </w:tcPr>
          <w:p w14:paraId="1702540F">
            <w:pPr>
              <w:pStyle w:val="21"/>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415140C9">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083709CA">
            <w:pPr>
              <w:jc w:val="center"/>
              <w:rPr>
                <w:rFonts w:hint="eastAsia" w:ascii="宋体" w:hAnsi="宋体"/>
                <w:color w:val="auto"/>
                <w:sz w:val="24"/>
                <w:szCs w:val="24"/>
              </w:rPr>
            </w:pPr>
          </w:p>
        </w:tc>
      </w:tr>
      <w:tr w14:paraId="618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vMerge w:val="restart"/>
            <w:tcBorders>
              <w:top w:val="single" w:color="auto" w:sz="4" w:space="0"/>
              <w:left w:val="single" w:color="auto" w:sz="4" w:space="0"/>
              <w:right w:val="single" w:color="auto" w:sz="4" w:space="0"/>
            </w:tcBorders>
            <w:noWrap w:val="0"/>
            <w:vAlign w:val="center"/>
          </w:tcPr>
          <w:p w14:paraId="617DB981">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w:t>
            </w:r>
          </w:p>
        </w:tc>
        <w:tc>
          <w:tcPr>
            <w:tcW w:w="2856" w:type="dxa"/>
            <w:tcBorders>
              <w:top w:val="single" w:color="auto" w:sz="4" w:space="0"/>
              <w:left w:val="nil"/>
              <w:right w:val="single" w:color="auto" w:sz="4" w:space="0"/>
            </w:tcBorders>
            <w:noWrap w:val="0"/>
            <w:vAlign w:val="center"/>
          </w:tcPr>
          <w:p w14:paraId="0BC0AB97">
            <w:pPr>
              <w:keepNext w:val="0"/>
              <w:keepLines w:val="0"/>
              <w:pageBreakBefore w:val="0"/>
              <w:kinsoku/>
              <w:wordWrap/>
              <w:overflowPunct/>
              <w:topLinePunct w:val="0"/>
              <w:bidi w:val="0"/>
              <w:adjustRightInd w:val="0"/>
              <w:snapToGrid w:val="0"/>
              <w:spacing w:line="288" w:lineRule="auto"/>
              <w:textAlignment w:val="auto"/>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640976E6">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47F06BB5">
            <w:pPr>
              <w:jc w:val="center"/>
              <w:rPr>
                <w:rFonts w:hint="eastAsia" w:ascii="宋体" w:hAnsi="宋体"/>
                <w:color w:val="auto"/>
                <w:sz w:val="24"/>
                <w:szCs w:val="24"/>
              </w:rPr>
            </w:pPr>
          </w:p>
        </w:tc>
      </w:tr>
      <w:tr w14:paraId="2C3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BFBF08E">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w:t>
            </w:r>
          </w:p>
        </w:tc>
        <w:tc>
          <w:tcPr>
            <w:tcW w:w="2856" w:type="dxa"/>
            <w:tcBorders>
              <w:top w:val="single" w:color="auto" w:sz="4" w:space="0"/>
              <w:left w:val="nil"/>
              <w:bottom w:val="single" w:color="auto" w:sz="4" w:space="0"/>
              <w:right w:val="single" w:color="auto" w:sz="4" w:space="0"/>
            </w:tcBorders>
            <w:noWrap w:val="0"/>
            <w:vAlign w:val="center"/>
          </w:tcPr>
          <w:p w14:paraId="16971654">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506288EC">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60E625DE">
            <w:pPr>
              <w:jc w:val="center"/>
              <w:rPr>
                <w:rFonts w:ascii="宋体" w:hAnsi="宋体"/>
                <w:color w:val="auto"/>
                <w:sz w:val="24"/>
                <w:szCs w:val="24"/>
              </w:rPr>
            </w:pPr>
          </w:p>
        </w:tc>
      </w:tr>
      <w:tr w14:paraId="4C5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right w:val="single" w:color="auto" w:sz="4" w:space="0"/>
            </w:tcBorders>
            <w:noWrap w:val="0"/>
            <w:vAlign w:val="center"/>
          </w:tcPr>
          <w:p w14:paraId="6FB18874">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w:t>
            </w:r>
          </w:p>
        </w:tc>
        <w:tc>
          <w:tcPr>
            <w:tcW w:w="2856" w:type="dxa"/>
            <w:tcBorders>
              <w:top w:val="single" w:color="auto" w:sz="4" w:space="0"/>
              <w:left w:val="nil"/>
              <w:right w:val="single" w:color="auto" w:sz="4" w:space="0"/>
            </w:tcBorders>
            <w:noWrap w:val="0"/>
            <w:vAlign w:val="center"/>
          </w:tcPr>
          <w:p w14:paraId="029A787A">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18FD57A8">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11FF1DBE">
            <w:pPr>
              <w:jc w:val="center"/>
              <w:rPr>
                <w:rFonts w:ascii="宋体" w:hAnsi="宋体"/>
                <w:color w:val="auto"/>
                <w:sz w:val="24"/>
                <w:szCs w:val="24"/>
              </w:rPr>
            </w:pP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5C36444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0A284623">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2BFFE228">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C9AC57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B95850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46896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90F4B9F">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A4AA726">
      <w:pPr>
        <w:keepNext w:val="0"/>
        <w:keepLines w:val="0"/>
        <w:pageBreakBefore w:val="0"/>
        <w:kinsoku/>
        <w:wordWrap/>
        <w:overflowPunct/>
        <w:topLinePunct w:val="0"/>
        <w:autoSpaceDE/>
        <w:autoSpaceDN/>
        <w:bidi w:val="0"/>
        <w:adjustRightInd/>
        <w:spacing w:line="520" w:lineRule="exact"/>
        <w:textAlignment w:val="auto"/>
        <w:rPr>
          <w:rFonts w:hint="eastAsia" w:eastAsia="宋体" w:cs="宋体"/>
          <w:sz w:val="32"/>
          <w:szCs w:val="32"/>
          <w:lang w:val="en-US" w:eastAsia="zh-CN"/>
        </w:rPr>
      </w:pPr>
      <w:r>
        <w:rPr>
          <w:rFonts w:hint="eastAsia" w:ascii="宋体" w:hAnsi="宋体" w:cs="宋体"/>
          <w:b/>
          <w:bCs/>
          <w:sz w:val="32"/>
          <w:szCs w:val="32"/>
          <w:lang w:val="en-US" w:eastAsia="zh-CN"/>
        </w:rPr>
        <w:t>4.其他材料：</w:t>
      </w:r>
      <w:r>
        <w:rPr>
          <w:rFonts w:hint="eastAsia" w:eastAsia="宋体" w:cs="宋体"/>
          <w:sz w:val="32"/>
          <w:szCs w:val="32"/>
          <w:lang w:val="en-US" w:eastAsia="zh-CN"/>
        </w:rPr>
        <w:t>如</w:t>
      </w:r>
      <w:r>
        <w:rPr>
          <w:rFonts w:hint="eastAsia" w:eastAsia="宋体" w:cs="宋体"/>
          <w:sz w:val="32"/>
          <w:szCs w:val="32"/>
        </w:rPr>
        <w:t>产品技术参数及质量承诺书</w:t>
      </w:r>
      <w:r>
        <w:rPr>
          <w:rFonts w:hint="eastAsia" w:eastAsia="宋体" w:cs="宋体"/>
          <w:sz w:val="32"/>
          <w:szCs w:val="32"/>
          <w:lang w:eastAsia="zh-CN"/>
        </w:rPr>
        <w:t>、</w:t>
      </w:r>
      <w:r>
        <w:rPr>
          <w:rFonts w:hint="eastAsia" w:eastAsia="宋体" w:cs="宋体"/>
          <w:sz w:val="32"/>
          <w:szCs w:val="32"/>
        </w:rPr>
        <w:t>售后服务承诺书</w:t>
      </w:r>
      <w:r>
        <w:rPr>
          <w:rFonts w:hint="eastAsia" w:eastAsia="宋体" w:cs="宋体"/>
          <w:sz w:val="32"/>
          <w:szCs w:val="32"/>
          <w:lang w:eastAsia="zh-CN"/>
        </w:rPr>
        <w:t>、</w:t>
      </w:r>
      <w:r>
        <w:rPr>
          <w:rFonts w:hint="eastAsia" w:eastAsia="宋体" w:cs="宋体"/>
          <w:sz w:val="32"/>
          <w:szCs w:val="32"/>
          <w:lang w:val="en-US" w:eastAsia="zh-CN"/>
        </w:rPr>
        <w:t>产品授权书、</w:t>
      </w:r>
      <w:r>
        <w:rPr>
          <w:rFonts w:hint="eastAsia" w:eastAsia="宋体" w:cs="宋体"/>
          <w:sz w:val="32"/>
          <w:szCs w:val="32"/>
        </w:rPr>
        <w:t>其他认为需要提供的资料</w:t>
      </w:r>
      <w:r>
        <w:rPr>
          <w:rFonts w:hint="eastAsia" w:eastAsia="宋体" w:cs="宋体"/>
          <w:sz w:val="32"/>
          <w:szCs w:val="32"/>
          <w:lang w:val="en-US" w:eastAsia="zh-CN"/>
        </w:rPr>
        <w:t>等</w:t>
      </w:r>
    </w:p>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93DA6F-A01E-4102-8023-D8D4C857DA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4380C2D-3A76-4B5A-A187-3246A1CD1769}"/>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3" w:fontKey="{D9909788-9E12-422D-8559-79ECE330AFC6}"/>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51D3490-6F4A-46E6-BBDE-D8C97A9805E9}"/>
  </w:font>
  <w:font w:name="仿宋">
    <w:panose1 w:val="02010609060101010101"/>
    <w:charset w:val="86"/>
    <w:family w:val="modern"/>
    <w:pitch w:val="default"/>
    <w:sig w:usb0="800002BF" w:usb1="38CF7CFA" w:usb2="00000016" w:usb3="00000000" w:csb0="00040001" w:csb1="00000000"/>
    <w:embedRegular r:id="rId5" w:fontKey="{4DEED108-86E9-4A82-AC8D-0A645392F9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49E3C13"/>
    <w:rsid w:val="1E5B42CC"/>
    <w:rsid w:val="34552A3E"/>
    <w:rsid w:val="3CA4110B"/>
    <w:rsid w:val="42862585"/>
    <w:rsid w:val="46524C1E"/>
    <w:rsid w:val="47077E10"/>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3677</Words>
  <Characters>3928</Characters>
  <Lines>6</Lines>
  <Paragraphs>1</Paragraphs>
  <TotalTime>192</TotalTime>
  <ScaleCrop>false</ScaleCrop>
  <LinksUpToDate>false</LinksUpToDate>
  <CharactersWithSpaces>4262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2026-06-09T10:29:45Z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