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8260">
      <w:pPr>
        <w:spacing w:line="500" w:lineRule="exact"/>
        <w:jc w:val="center"/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货物需求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表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肛肠坐浴机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）</w:t>
      </w:r>
    </w:p>
    <w:p w14:paraId="25D2E8A0">
      <w:pPr>
        <w:spacing w:line="360" w:lineRule="auto"/>
        <w:contextualSpacing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3574"/>
        <w:gridCol w:w="3299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540F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bookmarkStart w:id="0" w:name="OLE_LINK1"/>
            <w:r>
              <w:rPr>
                <w:rFonts w:hint="eastAsia"/>
              </w:rPr>
              <w:t>▲</w:t>
            </w:r>
            <w:bookmarkEnd w:id="0"/>
            <w:r>
              <w:rPr>
                <w:rFonts w:hint="eastAsia"/>
              </w:rPr>
              <w:t>仪器采用微电脑控制，操作简便、可靠，智能化程度高。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B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0A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/>
              </w:rPr>
              <w:t>配合药物坐浴，温度可调（36℃～47℃），控温精确，加热器带有多重保护，可针对性的使用多种不同辅助药物，互不影响。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F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2A03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/>
                <w:kern w:val="0"/>
              </w:rPr>
              <w:t>▲设备具有患处发泡清洗功能，并且能自动排水。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83F8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3BC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76D93">
            <w:pPr>
              <w:rPr>
                <w:rFonts w:hint="default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多种处方程序（≥3种程序，单程序治疗时间≤20分钟）。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24DF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1774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B35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583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F5A08">
            <w:pPr>
              <w:rPr>
                <w:rFonts w:hint="eastAsia"/>
              </w:rPr>
            </w:pPr>
            <w:r>
              <w:rPr>
                <w:rFonts w:hint="eastAsia"/>
                <w:kern w:val="0"/>
              </w:rPr>
              <w:t>▲</w:t>
            </w:r>
            <w:r>
              <w:rPr>
                <w:rFonts w:hint="eastAsia"/>
              </w:rPr>
              <w:t>独立烘干器的热风烘干系统。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0A5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35053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3F4F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C12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C0320">
            <w:pPr>
              <w:rPr>
                <w:rFonts w:hint="eastAsia"/>
              </w:rPr>
            </w:pPr>
            <w:r>
              <w:rPr>
                <w:rFonts w:hint="eastAsia"/>
                <w:kern w:val="0"/>
              </w:rPr>
              <w:t>▲</w:t>
            </w:r>
            <w:r>
              <w:rPr>
                <w:rFonts w:hint="eastAsia"/>
              </w:rPr>
              <w:t>符合国家标准检测要求。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DE59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8104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E07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02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A525D">
            <w:pPr>
              <w:rPr>
                <w:rFonts w:hint="eastAsia"/>
                <w:kern w:val="0"/>
              </w:rPr>
            </w:pPr>
            <w:r>
              <w:rPr>
                <w:rFonts w:hint="eastAsia"/>
              </w:rPr>
              <w:t>语音提示和一键式操作。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2937D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6EC6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B9B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304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9CD76">
            <w:pPr>
              <w:rPr>
                <w:rFonts w:hint="eastAsia"/>
                <w:kern w:val="0"/>
              </w:rPr>
            </w:pPr>
            <w:r>
              <w:rPr>
                <w:rFonts w:hint="eastAsia"/>
              </w:rPr>
              <w:t>电源：AC220V±20%；电源频率：50Hz±1Hz；单台功率≤3000W。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AA0A2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4394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6EE64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19F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4D4EE">
            <w:pPr>
              <w:rPr>
                <w:rFonts w:hint="eastAsia"/>
                <w:kern w:val="0"/>
              </w:rPr>
            </w:pPr>
            <w:r>
              <w:rPr>
                <w:rFonts w:hint="eastAsia"/>
              </w:rPr>
              <w:t>激光波长：半导体激光器，连续波，650 nm±20%。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4C63D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CC05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022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5FC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63789">
            <w:pPr>
              <w:rPr>
                <w:rFonts w:hint="eastAsia"/>
              </w:rPr>
            </w:pPr>
            <w:r>
              <w:rPr>
                <w:rFonts w:hint="eastAsia"/>
              </w:rPr>
              <w:t>激光最大输出功率：40mW±20%，治疗端面光斑大小：5.5mm±20%。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F0EC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0C9A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89A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069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E22F5">
            <w:pPr>
              <w:rPr>
                <w:rFonts w:hint="eastAsia"/>
              </w:rPr>
            </w:pPr>
            <w:r>
              <w:rPr>
                <w:rFonts w:hint="eastAsia"/>
              </w:rPr>
              <w:t>使用年限≥8年，质保三年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06653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C376D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303366F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default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  <w:bookmarkStart w:id="1" w:name="_GoBack"/>
      <w:bookmarkEnd w:id="1"/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375EB"/>
    <w:rsid w:val="32615C73"/>
    <w:rsid w:val="51AF51BD"/>
    <w:rsid w:val="57945BE0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qFormat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238</Characters>
  <Lines>0</Lines>
  <Paragraphs>0</Paragraphs>
  <TotalTime>2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2026-06-08T07:19:54Z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