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A8260">
      <w:pPr>
        <w:spacing w:line="50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货物需求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响应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表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临时心脏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起搏器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  <w:t>）</w:t>
      </w:r>
    </w:p>
    <w:p w14:paraId="25D2E8A0">
      <w:pPr>
        <w:spacing w:line="360" w:lineRule="auto"/>
        <w:contextualSpacing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3215"/>
        <w:gridCol w:w="3286"/>
        <w:gridCol w:w="795"/>
      </w:tblGrid>
      <w:tr w14:paraId="54B8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C09E"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178D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采购需求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EF1A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响应参数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BD02">
            <w:pPr>
              <w:jc w:val="center"/>
              <w:rPr>
                <w:rFonts w:hint="default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C72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659D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5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起搏模式包含但不限于：AAI，AOO，VVI，VOO；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40C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09CA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618B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B981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A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起搏频率：30-200ppm；输出波形：恒定电流；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76E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6BB5"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C32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F08E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脉冲幅度： 0.1-25mA；脉冲宽度：0.06-2.0ms；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88E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25D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9AB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BD58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感知灵敏度： 0.4-20mV；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A2D4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C08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1DD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5FC8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频率上限：220ppm；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D075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9ED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B58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E7C8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0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屏幕：能显示心率、心室输出、模式、电池状态；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40D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D8E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724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E0D8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P/R波峰值测量：0.5mV-20.0mV；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717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B320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736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E2BF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9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具有开机自检功能，设备运行过程中不间断实时监控；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ECB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2E6C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39BB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5E49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空白期自动反应；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0FB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271D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7C4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9505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安全性能： 电除颤保护、静电保护；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947B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F4D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5B4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8863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8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电池使用寿命≥7天；两节IEC LR6型（AA型）1.5V碱性电池；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3EDA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944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BEC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B896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取出电池后的运行不少于30秒；</w:t>
            </w: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C832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25F4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875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F9B4"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使用年限≥6年。</w:t>
            </w:r>
          </w:p>
          <w:p w14:paraId="422B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368E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AA0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 w14:paraId="52B36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280" w:firstLineChars="1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注：</w:t>
      </w:r>
    </w:p>
    <w:p w14:paraId="0894C8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280" w:firstLineChars="100"/>
        <w:contextualSpacing/>
        <w:textAlignment w:val="auto"/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  <w:t>1.表格内容均需按要求填写并盖章，不得留空。</w:t>
      </w:r>
    </w:p>
    <w:p w14:paraId="7060E3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280" w:firstLineChars="100"/>
        <w:contextualSpacing/>
        <w:textAlignment w:val="auto"/>
        <w:rPr>
          <w:rFonts w:hint="eastAsia" w:ascii="仿宋" w:hAnsi="仿宋" w:eastAsia="仿宋" w:cs="仿宋_GB2312"/>
          <w:b/>
          <w:color w:val="auto"/>
          <w:sz w:val="30"/>
          <w:szCs w:val="30"/>
        </w:rPr>
      </w:pPr>
      <w:r>
        <w:rPr>
          <w:rFonts w:hint="eastAsia" w:ascii="宋体" w:hAnsi="宋体" w:eastAsia="仿宋_GB2312" w:cs="仿宋_GB2312"/>
          <w:color w:val="auto"/>
          <w:kern w:val="0"/>
          <w:sz w:val="28"/>
          <w:szCs w:val="28"/>
          <w:lang w:val="en-US" w:eastAsia="zh-CN" w:bidi="ar-SA"/>
        </w:rPr>
        <w:t>2.如技术偏离表中的竞标响应与佐证材料不一致的，以佐证材料为准。</w:t>
      </w:r>
    </w:p>
    <w:p w14:paraId="26A40329">
      <w:pPr>
        <w:autoSpaceDE w:val="0"/>
        <w:autoSpaceDN w:val="0"/>
        <w:spacing w:line="360" w:lineRule="auto"/>
        <w:ind w:left="4415" w:leftChars="1950" w:hanging="320" w:hangingChars="100"/>
        <w:rPr>
          <w:rFonts w:hint="eastAsia" w:ascii="仿宋_GB2312" w:hAnsi="仿宋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供应商名称（签章）：</w:t>
      </w:r>
    </w:p>
    <w:p w14:paraId="1DFFC238">
      <w:pPr>
        <w:autoSpaceDE w:val="0"/>
        <w:autoSpaceDN w:val="0"/>
        <w:spacing w:line="360" w:lineRule="auto"/>
        <w:ind w:firstLine="4160" w:firstLineChars="1300"/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</w:rPr>
        <w:t>日期：  年  月   日</w:t>
      </w:r>
    </w:p>
    <w:sectPr>
      <w:pgSz w:w="11906" w:h="16838"/>
      <w:pgMar w:top="1474" w:right="1134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73901"/>
    <w:rsid w:val="32615C73"/>
    <w:rsid w:val="4DEB5568"/>
    <w:rsid w:val="79BB60E4"/>
    <w:rsid w:val="7B9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Body Text Indent"/>
    <w:basedOn w:val="1"/>
    <w:uiPriority w:val="99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291</Characters>
  <Lines>0</Lines>
  <Paragraphs>0</Paragraphs>
  <TotalTime>0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2026-05-09T04:06:00Z</dcterms:created>
  <dc:creator>CGB-01</dc:creator>
  <cp:lastModifiedBy>-L.mc</cp:lastModifiedBy>
  <dcterms:modified xsi:type="dcterms:W3CDTF">2026-06-16T12:09:24Z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eyJoZGlkIjoiY2QzMGU5Mjk4NThlODdmNTFjZmViNjlmMzBlOGU2ZTUiLCJ1c2VySWQiOiIzNTcxNTkxMTcifQ==</vt:lpwstr>
  </property>
  <property fmtid="{D5CDD505-2E9C-101B-9397-08002B2CF9AE}" pid="4" name="ICV">
    <vt:lpwstr>9B54318E773D47FA9C1FA8BB2407D2EE_12</vt:lpwstr>
  </property>
</Properties>
</file>