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343E288">
      <w:pPr>
        <w:pStyle w:val="style0"/>
        <w:spacing w:lineRule="exact" w:line="56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OLE_LINK2"/>
      <w:bookmarkStart w:id="1" w:name="OLE_LINK1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南宁市武鸣区中医医院</w:t>
      </w:r>
    </w:p>
    <w:p w14:paraId="6E566B0C">
      <w:pPr>
        <w:pStyle w:val="style0"/>
        <w:spacing w:lineRule="exact" w:line="56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PACS系统维保服务采购需求</w:t>
      </w:r>
      <w:bookmarkEnd w:id="0"/>
    </w:p>
    <w:p w14:paraId="04559DEE">
      <w:pPr>
        <w:pStyle w:val="style0"/>
        <w:spacing w:lineRule="exact" w:line="56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p w14:paraId="63985C98">
      <w:pPr>
        <w:pStyle w:val="style0"/>
        <w:spacing w:lineRule="exact" w:line="560"/>
        <w:ind w:firstLine="640" w:firstLineChars="2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一、项目概述</w:t>
      </w:r>
    </w:p>
    <w:p w14:paraId="672528B4">
      <w:pPr>
        <w:pStyle w:val="style0"/>
        <w:spacing w:lineRule="exact" w:line="560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本项目旨在采购一套全面的维保服务，以保障南宁市武鸣区中医医院全院PACS（医学影像存储与传输系统）及相关子系统的稳定、安全、高效运行，满足临床诊疗业务需求。</w:t>
      </w:r>
    </w:p>
    <w:p w14:paraId="17977A67">
      <w:pPr>
        <w:pStyle w:val="style0"/>
        <w:spacing w:lineRule="exact" w:line="560"/>
        <w:ind w:firstLine="640" w:firstLineChars="2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二、详细技术及服务需求</w:t>
      </w:r>
    </w:p>
    <w:p w14:paraId="293F824F">
      <w:pPr>
        <w:pStyle w:val="style0"/>
        <w:spacing w:lineRule="exact" w:line="560"/>
        <w:ind w:firstLine="640" w:firstLineChars="2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供应商须提供以下全部维保服务内容：</w:t>
      </w:r>
    </w:p>
    <w:tbl>
      <w:tblPr>
        <w:tblStyle w:val="style154"/>
        <w:tblW w:w="10300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2367"/>
        <w:gridCol w:w="7043"/>
      </w:tblGrid>
      <w:tr w14:paraId="5F1A2143">
        <w:trPr>
          <w:trHeight w:val="1764" w:hRule="atLeast"/>
          <w:jc w:val="center"/>
        </w:trPr>
        <w:tc>
          <w:tcPr>
            <w:tcW w:w="890" w:type="dxa"/>
            <w:tcBorders/>
            <w:vAlign w:val="center"/>
          </w:tcPr>
          <w:p w14:paraId="0476CFB8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序号</w:t>
            </w:r>
          </w:p>
        </w:tc>
        <w:tc>
          <w:tcPr>
            <w:tcW w:w="2367" w:type="dxa"/>
            <w:tcBorders/>
            <w:vAlign w:val="center"/>
          </w:tcPr>
          <w:p w14:paraId="5D0B701A">
            <w:pPr>
              <w:pStyle w:val="style0"/>
              <w:spacing w:lineRule="exact" w:line="560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系统名称</w:t>
            </w:r>
          </w:p>
          <w:p w14:paraId="1AD8805F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（维保技术服务）</w:t>
            </w:r>
          </w:p>
        </w:tc>
        <w:tc>
          <w:tcPr>
            <w:tcW w:w="7043" w:type="dxa"/>
            <w:tcBorders/>
            <w:vAlign w:val="center"/>
          </w:tcPr>
          <w:p w14:paraId="7EC177B4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具体服务内容</w:t>
            </w:r>
          </w:p>
        </w:tc>
      </w:tr>
      <w:tr w14:paraId="4415A9DE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087ADE56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1</w:t>
            </w:r>
          </w:p>
        </w:tc>
        <w:tc>
          <w:tcPr>
            <w:tcW w:w="2367" w:type="dxa"/>
            <w:vMerge w:val="restart"/>
            <w:tcBorders/>
            <w:vAlign w:val="center"/>
          </w:tcPr>
          <w:p w14:paraId="6CB0384B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一、PACS核心子系统维护</w:t>
            </w:r>
          </w:p>
        </w:tc>
        <w:tc>
          <w:tcPr>
            <w:tcW w:w="7043" w:type="dxa"/>
            <w:tcBorders/>
            <w:vAlign w:val="center"/>
          </w:tcPr>
          <w:p w14:paraId="3F6C9825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医技排队叫号系统：保障系统正常运行，包括叫号逻辑、显示屏控制及与登记系统数据同步。</w:t>
            </w:r>
          </w:p>
        </w:tc>
      </w:tr>
      <w:tr w14:paraId="4ECF0478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0E228F1B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2</w:t>
            </w:r>
          </w:p>
        </w:tc>
        <w:tc>
          <w:tcPr>
            <w:tcW w:w="2367" w:type="dxa"/>
            <w:vMerge w:val="continue"/>
            <w:tcBorders/>
            <w:vAlign w:val="center"/>
          </w:tcPr>
          <w:p w14:paraId="5ED8B009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tcBorders/>
            <w:vAlign w:val="center"/>
          </w:tcPr>
          <w:p w14:paraId="39E63012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放射科信息管理系统：维护患者预约、登记、检查安排、报告书写、审核、发布及统计查询等全流程功能。</w:t>
            </w:r>
          </w:p>
        </w:tc>
      </w:tr>
      <w:tr w14:paraId="5F591C9C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76EB58F1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3</w:t>
            </w:r>
          </w:p>
        </w:tc>
        <w:tc>
          <w:tcPr>
            <w:tcW w:w="2367" w:type="dxa"/>
            <w:vMerge w:val="continue"/>
            <w:tcBorders/>
            <w:vAlign w:val="center"/>
          </w:tcPr>
          <w:p w14:paraId="3DBFFE3A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tcBorders/>
            <w:vAlign w:val="center"/>
          </w:tcPr>
          <w:p w14:paraId="0988C779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影像阅片系统及三维后处理应用：确保影像调阅、浏览、窗宽窗位调整、测量、标注等基础诊断功能，以及三维后处理功能稳定可用。</w:t>
            </w:r>
          </w:p>
        </w:tc>
      </w:tr>
      <w:tr w14:paraId="2F7F4A3E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78AB7A97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4</w:t>
            </w:r>
          </w:p>
        </w:tc>
        <w:tc>
          <w:tcPr>
            <w:tcW w:w="2367" w:type="dxa"/>
            <w:vMerge w:val="continue"/>
            <w:tcBorders/>
            <w:vAlign w:val="center"/>
          </w:tcPr>
          <w:p w14:paraId="658ADE9A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tcBorders/>
            <w:vAlign w:val="center"/>
          </w:tcPr>
          <w:p w14:paraId="1B8A9B94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超声科信息管理系统：维护超声检查的预约、登记、图文报告生成、模板管理及历史记录查询等功能。</w:t>
            </w:r>
          </w:p>
        </w:tc>
      </w:tr>
      <w:tr w14:paraId="0657905C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414FFF52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5</w:t>
            </w:r>
          </w:p>
        </w:tc>
        <w:tc>
          <w:tcPr>
            <w:tcW w:w="2367" w:type="dxa"/>
            <w:vMerge w:val="continue"/>
            <w:tcBorders/>
            <w:vAlign w:val="center"/>
          </w:tcPr>
          <w:p w14:paraId="3502BB9D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7043" w:type="dxa"/>
            <w:tcBorders/>
            <w:vAlign w:val="center"/>
          </w:tcPr>
          <w:p w14:paraId="44E4532C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内镜信息管理系统：保障内镜检查的预约、登记、报告书写、图像/视频采集、存储与回放功能。</w:t>
            </w:r>
          </w:p>
        </w:tc>
      </w:tr>
      <w:tr w14:paraId="6B35E756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6849D6F0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/>
            <w:vAlign w:val="center"/>
          </w:tcPr>
          <w:p w14:paraId="73C793E5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二、系统接口维护</w:t>
            </w:r>
          </w:p>
        </w:tc>
        <w:tc>
          <w:tcPr>
            <w:tcW w:w="7043" w:type="dxa"/>
            <w:tcBorders/>
            <w:vAlign w:val="center"/>
          </w:tcPr>
          <w:p w14:paraId="7A4908DE">
            <w:pPr>
              <w:pStyle w:val="style0"/>
              <w:spacing w:lineRule="exact" w:line="560"/>
              <w:jc w:val="left"/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提供并维护PACS系统与以下两类信息系统的数据接口，</w:t>
            </w: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确保患者基本信息、检查申请单、检查状态、诊断报告等关键数据能够实时、准确、双向交互：</w:t>
            </w:r>
          </w:p>
          <w:p w14:paraId="5EE617A5">
            <w:pPr>
              <w:pStyle w:val="style0"/>
              <w:spacing w:lineRule="exact" w:line="560"/>
              <w:jc w:val="left"/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院内信息系统：包括医院现有的HIS系统、电子病历系统、体检系统</w:t>
            </w: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、银医系统</w:t>
            </w: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等所有在用的相关业务系统。</w:t>
            </w:r>
          </w:p>
          <w:p w14:paraId="4A81A8CF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ff0000"/>
                <w:sz w:val="28"/>
                <w:szCs w:val="28"/>
              </w:rPr>
              <w:t>上级平台：包括自治区云胶片系统等上级监管或业务平台。</w:t>
            </w:r>
          </w:p>
        </w:tc>
      </w:tr>
      <w:tr w14:paraId="249B251F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0DF8BBCA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/>
            <w:vAlign w:val="center"/>
          </w:tcPr>
          <w:p w14:paraId="1A48FD71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三、系统功能优化与升级</w:t>
            </w:r>
          </w:p>
        </w:tc>
        <w:tc>
          <w:tcPr>
            <w:tcW w:w="7043" w:type="dxa"/>
            <w:tcBorders/>
            <w:vAlign w:val="center"/>
          </w:tcPr>
          <w:p w14:paraId="7D2F8F58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Bug修复服务：对PACS系统在使用过程中出现的任何功能性缺陷（Bug）提供及时的诊断、修复和回归测试服务。</w:t>
            </w:r>
          </w:p>
        </w:tc>
      </w:tr>
      <w:tr w14:paraId="23BB77AD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6EEBDD5E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/>
            <w:vAlign w:val="center"/>
          </w:tcPr>
          <w:p w14:paraId="69984772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四、影像设备接口支持</w:t>
            </w:r>
          </w:p>
        </w:tc>
        <w:tc>
          <w:tcPr>
            <w:tcW w:w="7043" w:type="dxa"/>
            <w:tcBorders/>
            <w:vAlign w:val="center"/>
          </w:tcPr>
          <w:p w14:paraId="11F9DAA0">
            <w:pPr>
              <w:pStyle w:val="style4138"/>
              <w:tabs>
                <w:tab w:val="left" w:leader="none" w:pos="709"/>
              </w:tabs>
              <w:spacing w:lineRule="auto" w:line="360"/>
              <w:jc w:val="left"/>
              <w:rPr>
                <w:rFonts w:ascii="仿宋_GB2312" w:eastAsia="仿宋_GB2312" w:hAnsi="微软雅黑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微软雅黑" w:hint="eastAsia"/>
                <w:color w:val="auto"/>
                <w:sz w:val="28"/>
                <w:szCs w:val="28"/>
                <w:lang w:eastAsia="zh-CN"/>
              </w:rPr>
              <w:t>现有设备接口：负责维护PACS系统与医院当前所有在用影像设备（包括但不限于DR、CT、MR、超声、内镜等）的连接与数据采集接口，确保影像数据能自动、完整上传至PACS。</w:t>
            </w:r>
          </w:p>
          <w:p w14:paraId="3944E96B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新增设备对接：在维保服务期内，若医院科室采购新增影像设备需接入PACS系统，供应商须提供单台设备的对接服务，且单台服务费用不得高于人民币12,000元（壹万贰仟元整）。</w:t>
            </w:r>
          </w:p>
        </w:tc>
      </w:tr>
      <w:tr w14:paraId="17E01243">
        <w:tblPrEx/>
        <w:trPr>
          <w:jc w:val="center"/>
        </w:trPr>
        <w:tc>
          <w:tcPr>
            <w:tcW w:w="890" w:type="dxa"/>
            <w:tcBorders/>
            <w:vAlign w:val="center"/>
          </w:tcPr>
          <w:p w14:paraId="69EAFE76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/>
            <w:vAlign w:val="center"/>
          </w:tcPr>
          <w:p w14:paraId="7730F42B">
            <w:pPr>
              <w:pStyle w:val="style0"/>
              <w:spacing w:lineRule="exact" w:line="5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五、技术支持与咨询服务</w:t>
            </w:r>
          </w:p>
        </w:tc>
        <w:tc>
          <w:tcPr>
            <w:tcW w:w="7043" w:type="dxa"/>
            <w:tcBorders/>
            <w:vAlign w:val="center"/>
          </w:tcPr>
          <w:p w14:paraId="2C1406C4">
            <w:pPr>
              <w:pStyle w:val="style4138"/>
              <w:tabs>
                <w:tab w:val="left" w:leader="none" w:pos="709"/>
              </w:tabs>
              <w:spacing w:lineRule="auto" w:line="360"/>
              <w:jc w:val="left"/>
              <w:rPr>
                <w:rFonts w:ascii="仿宋_GB2312" w:eastAsia="仿宋_GB2312" w:hAnsi="微软雅黑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微软雅黑" w:hint="eastAsia"/>
                <w:color w:val="auto"/>
                <w:sz w:val="28"/>
                <w:szCs w:val="28"/>
                <w:lang w:eastAsia="zh-CN"/>
              </w:rPr>
              <w:t>远程技术支持：提供7×24小时远程技术支持热线，能够通过远程方式快速诊断并解决用户在使用PACS系统过程中遇到的问题。</w:t>
            </w:r>
          </w:p>
          <w:p w14:paraId="17544B79">
            <w:pPr>
              <w:pStyle w:val="style0"/>
              <w:spacing w:lineRule="exact" w: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sz w:val="28"/>
                <w:szCs w:val="28"/>
              </w:rPr>
              <w:t>操作咨询与培训：提供关于PACS系统各项功能的应用讲解、操作指导及常见问题处理方法的咨询服务。根据院方需求，可提供现场或线上操作培训。</w:t>
            </w:r>
          </w:p>
        </w:tc>
      </w:tr>
      <w:bookmarkEnd w:id="1"/>
    </w:tbl>
    <w:p w14:paraId="6FB18C32">
      <w:pPr>
        <w:pStyle w:val="style0"/>
        <w:spacing w:lineRule="exact" w:line="560"/>
        <w:rPr>
          <w:rFonts w:ascii="仿宋_GB2312" w:eastAsia="仿宋_GB2312" w:hAnsi="仿宋"/>
          <w:color w:val="000000"/>
          <w:sz w:val="32"/>
          <w:szCs w:val="32"/>
        </w:rPr>
      </w:pPr>
    </w:p>
    <w:sectPr>
      <w:footerReference w:type="even" r:id="rId2"/>
      <w:footerReference w:type="default" r:id="rId3"/>
      <w:pgSz w:w="11906" w:h="16838" w:orient="portrait"/>
      <w:pgMar w:top="1474" w:right="1134" w:bottom="1247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BatangChe">
    <w:altName w:val="Malgun Gothic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16BEB64">
    <w:pPr>
      <w:pStyle w:val="style32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8DA7A28">
    <w:pPr>
      <w:pStyle w:val="style32"/>
      <w:ind w:right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098"/>
    <w:qFormat/>
    <w:pPr>
      <w:keepNext/>
      <w:keepLines/>
      <w:spacing w:before="260" w:after="260" w:lineRule="auto" w:line="416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pPr>
      <w:keepNext/>
      <w:keepLines/>
      <w:spacing w:before="260" w:after="260" w:lineRule="auto" w:line="416"/>
      <w:outlineLvl w:val="2"/>
    </w:pPr>
    <w:rPr>
      <w:b/>
      <w:bCs/>
      <w:kern w:val="0"/>
      <w:sz w:val="32"/>
      <w:szCs w:val="32"/>
    </w:rPr>
  </w:style>
  <w:style w:type="paragraph" w:styleId="style4">
    <w:name w:val="heading 4"/>
    <w:next w:val="style0"/>
    <w:link w:val="style4100"/>
    <w:qFormat/>
    <w:pPr>
      <w:keepNext/>
      <w:keepLines/>
      <w:tabs>
        <w:tab w:val="left" w:leader="none" w:pos="535"/>
      </w:tabs>
      <w:spacing w:beforeLines="100" w:afterLines="75" w:lineRule="auto" w:line="360"/>
      <w:outlineLvl w:val="3"/>
      <w:contextualSpacing/>
    </w:pPr>
    <w:rPr>
      <w:b/>
      <w:bCs/>
      <w:kern w:val="2"/>
      <w:sz w:val="28"/>
      <w:szCs w:val="28"/>
    </w:rPr>
  </w:style>
  <w:style w:type="paragraph" w:styleId="style5">
    <w:name w:val="heading 5"/>
    <w:basedOn w:val="style0"/>
    <w:next w:val="style28"/>
    <w:link w:val="style4101"/>
    <w:qFormat/>
    <w:pPr>
      <w:keepNext/>
      <w:keepLines/>
      <w:spacing w:before="280" w:after="290" w:lineRule="auto" w:line="376"/>
      <w:outlineLvl w:val="4"/>
    </w:pPr>
    <w:rPr>
      <w:b/>
      <w:kern w:val="0"/>
      <w:sz w:val="28"/>
    </w:rPr>
  </w:style>
  <w:style w:type="paragraph" w:styleId="style6">
    <w:name w:val="heading 6"/>
    <w:basedOn w:val="style0"/>
    <w:next w:val="style28"/>
    <w:link w:val="style4102"/>
    <w:qFormat/>
    <w:pPr>
      <w:keepNext/>
      <w:keepLines/>
      <w:spacing w:before="240" w:after="64" w:lineRule="auto" w:line="320"/>
      <w:outlineLvl w:val="5"/>
    </w:pPr>
    <w:rPr>
      <w:rFonts w:ascii="Arial" w:eastAsia="黑体" w:hAnsi="Arial"/>
      <w:b/>
      <w:kern w:val="0"/>
      <w:sz w:val="24"/>
    </w:rPr>
  </w:style>
  <w:style w:type="paragraph" w:styleId="style7">
    <w:name w:val="heading 7"/>
    <w:basedOn w:val="style0"/>
    <w:next w:val="style28"/>
    <w:link w:val="style4103"/>
    <w:qFormat/>
    <w:uiPriority w:val="9"/>
    <w:pPr>
      <w:keepNext/>
      <w:keepLines/>
      <w:spacing w:before="240" w:after="64" w:lineRule="auto" w:line="320"/>
      <w:outlineLvl w:val="6"/>
    </w:pPr>
    <w:rPr>
      <w:b/>
      <w:kern w:val="0"/>
      <w:sz w:val="24"/>
    </w:rPr>
  </w:style>
  <w:style w:type="paragraph" w:styleId="style8">
    <w:name w:val="heading 8"/>
    <w:basedOn w:val="style0"/>
    <w:next w:val="style28"/>
    <w:link w:val="style4104"/>
    <w:qFormat/>
    <w:pPr>
      <w:keepNext/>
      <w:keepLines/>
      <w:spacing w:before="240" w:after="64" w:lineRule="auto" w:line="320"/>
      <w:outlineLvl w:val="7"/>
    </w:pPr>
    <w:rPr>
      <w:rFonts w:ascii="Arial" w:eastAsia="黑体" w:hAnsi="Arial"/>
      <w:kern w:val="0"/>
      <w:sz w:val="24"/>
    </w:rPr>
  </w:style>
  <w:style w:type="paragraph" w:styleId="style9">
    <w:name w:val="heading 9"/>
    <w:basedOn w:val="style0"/>
    <w:next w:val="style28"/>
    <w:link w:val="style4105"/>
    <w:qFormat/>
    <w:pPr>
      <w:keepNext/>
      <w:keepLines/>
      <w:spacing w:before="240" w:after="64" w:lineRule="auto" w:line="320"/>
      <w:outlineLvl w:val="8"/>
    </w:pPr>
    <w:rPr>
      <w:rFonts w:ascii="Arial" w:eastAsia="黑体" w:hAnsi="Arial"/>
      <w:kern w:val="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28">
    <w:name w:val="Normal Indent"/>
    <w:basedOn w:val="style0"/>
    <w:next w:val="style28"/>
    <w:uiPriority w:val="99"/>
    <w:pPr>
      <w:ind w:firstLine="420" w:firstLineChars="200"/>
    </w:pPr>
    <w:rPr/>
  </w:style>
  <w:style w:type="paragraph" w:styleId="style34">
    <w:name w:val="caption"/>
    <w:basedOn w:val="style0"/>
    <w:next w:val="style0"/>
    <w:qFormat/>
    <w:pPr>
      <w:spacing w:before="152" w:after="160"/>
    </w:pPr>
    <w:rPr>
      <w:rFonts w:ascii="Arial" w:cs="Arial" w:eastAsia="黑体" w:hAnsi="Arial"/>
      <w:sz w:val="20"/>
      <w:szCs w:val="20"/>
    </w:rPr>
  </w:style>
  <w:style w:type="paragraph" w:styleId="style81">
    <w:name w:val="Body Text 3"/>
    <w:basedOn w:val="style0"/>
    <w:next w:val="style81"/>
    <w:link w:val="style4109"/>
    <w:qFormat/>
    <w:uiPriority w:val="99"/>
    <w:pPr>
      <w:spacing w:lineRule="exact" w:line="500"/>
    </w:pPr>
    <w:rPr>
      <w:b/>
      <w:bCs/>
      <w:kern w:val="0"/>
      <w:sz w:val="24"/>
    </w:rPr>
  </w:style>
  <w:style w:type="paragraph" w:styleId="style67">
    <w:name w:val="Body Text Indent"/>
    <w:basedOn w:val="style0"/>
    <w:next w:val="style67"/>
    <w:link w:val="style4107"/>
    <w:qFormat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style90">
    <w:name w:val="Plain Text"/>
    <w:basedOn w:val="style0"/>
    <w:next w:val="style90"/>
    <w:link w:val="style4110"/>
    <w:qFormat/>
    <w:pPr/>
    <w:rPr>
      <w:rFonts w:ascii="宋体" w:hAnsi="Courier New"/>
      <w:kern w:val="0"/>
      <w:sz w:val="20"/>
      <w:szCs w:val="21"/>
    </w:rPr>
  </w:style>
  <w:style w:type="paragraph" w:styleId="style32">
    <w:name w:val="footer"/>
    <w:basedOn w:val="style0"/>
    <w:next w:val="style32"/>
    <w:link w:val="style4137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36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4">
    <w:name w:val="Subtitle"/>
    <w:basedOn w:val="style0"/>
    <w:next w:val="style0"/>
    <w:link w:val="style4108"/>
    <w:qFormat/>
    <w:pPr>
      <w:adjustRightInd w:val="false"/>
      <w:snapToGrid w:val="false"/>
      <w:spacing w:before="240" w:after="60" w:lineRule="auto" w:line="312"/>
      <w:ind w:right="240" w:firstLine="480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paragraph" w:styleId="style62">
    <w:name w:val="Title"/>
    <w:basedOn w:val="style0"/>
    <w:next w:val="style0"/>
    <w:link w:val="style4106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next w:val="style87"/>
    <w:qFormat/>
    <w:rPr>
      <w:b/>
      <w:bCs/>
    </w:rPr>
  </w:style>
  <w:style w:type="character" w:styleId="style88">
    <w:name w:val="Emphasis"/>
    <w:next w:val="style88"/>
    <w:qFormat/>
    <w:rPr>
      <w:i/>
      <w:iCs/>
    </w:rPr>
  </w:style>
  <w:style w:type="character" w:customStyle="1" w:styleId="style4097">
    <w:name w:val="标题 1 字符"/>
    <w:next w:val="style4097"/>
    <w:link w:val="style1"/>
    <w:qFormat/>
    <w:rPr>
      <w:rFonts w:ascii="Times New Roman" w:cs="Times New Roman" w:eastAsia="宋体" w:hAnsi="Times New Roman"/>
      <w:b/>
      <w:bCs/>
      <w:kern w:val="44"/>
      <w:sz w:val="44"/>
      <w:szCs w:val="44"/>
    </w:rPr>
  </w:style>
  <w:style w:type="character" w:customStyle="1" w:styleId="style4098">
    <w:name w:val="标题 2 字符"/>
    <w:next w:val="style4098"/>
    <w:link w:val="style2"/>
    <w:qFormat/>
    <w:rPr>
      <w:rFonts w:ascii="Arial" w:cs="Times New Roman" w:eastAsia="黑体" w:hAnsi="Arial"/>
      <w:b/>
      <w:bCs/>
      <w:sz w:val="32"/>
      <w:szCs w:val="32"/>
    </w:rPr>
  </w:style>
  <w:style w:type="character" w:customStyle="1" w:styleId="style4099">
    <w:name w:val="标题 3 字符"/>
    <w:next w:val="style4099"/>
    <w:link w:val="style3"/>
    <w:qFormat/>
    <w:rPr>
      <w:rFonts w:ascii="Times New Roman" w:cs="Times New Roman" w:eastAsia="宋体" w:hAnsi="Times New Roman"/>
      <w:b/>
      <w:bCs/>
      <w:sz w:val="32"/>
      <w:szCs w:val="32"/>
    </w:rPr>
  </w:style>
  <w:style w:type="character" w:customStyle="1" w:styleId="style4100">
    <w:name w:val="标题 4 字符"/>
    <w:next w:val="style4100"/>
    <w:link w:val="style4"/>
    <w:rPr>
      <w:b/>
      <w:bCs/>
      <w:kern w:val="2"/>
      <w:sz w:val="28"/>
      <w:szCs w:val="28"/>
      <w:lang w:val="en-US" w:bidi="ar-SA" w:eastAsia="zh-CN"/>
    </w:rPr>
  </w:style>
  <w:style w:type="character" w:customStyle="1" w:styleId="style4101">
    <w:name w:val="标题 5 字符"/>
    <w:next w:val="style4101"/>
    <w:link w:val="style5"/>
    <w:qFormat/>
    <w:rPr>
      <w:rFonts w:ascii="Times New Roman" w:cs="Times New Roman" w:hAnsi="Times New Roman"/>
      <w:b/>
      <w:sz w:val="28"/>
      <w:szCs w:val="24"/>
    </w:rPr>
  </w:style>
  <w:style w:type="character" w:customStyle="1" w:styleId="style4102">
    <w:name w:val="标题 6 字符"/>
    <w:next w:val="style4102"/>
    <w:link w:val="style6"/>
    <w:rPr>
      <w:rFonts w:ascii="Arial" w:cs="Times New Roman" w:eastAsia="黑体" w:hAnsi="Arial"/>
      <w:b/>
      <w:sz w:val="24"/>
      <w:szCs w:val="24"/>
    </w:rPr>
  </w:style>
  <w:style w:type="character" w:customStyle="1" w:styleId="style4103">
    <w:name w:val="标题 7 字符"/>
    <w:next w:val="style4103"/>
    <w:link w:val="style7"/>
    <w:qFormat/>
    <w:uiPriority w:val="9"/>
    <w:rPr>
      <w:rFonts w:ascii="Times New Roman" w:cs="Times New Roman" w:hAnsi="Times New Roman"/>
      <w:b/>
      <w:sz w:val="24"/>
      <w:szCs w:val="24"/>
    </w:rPr>
  </w:style>
  <w:style w:type="character" w:customStyle="1" w:styleId="style4104">
    <w:name w:val="标题 8 字符"/>
    <w:next w:val="style4104"/>
    <w:link w:val="style8"/>
    <w:rPr>
      <w:rFonts w:ascii="Arial" w:cs="Times New Roman" w:eastAsia="黑体" w:hAnsi="Arial"/>
      <w:sz w:val="24"/>
      <w:szCs w:val="24"/>
    </w:rPr>
  </w:style>
  <w:style w:type="character" w:customStyle="1" w:styleId="style4105">
    <w:name w:val="标题 9 字符"/>
    <w:next w:val="style4105"/>
    <w:link w:val="style9"/>
    <w:rPr>
      <w:rFonts w:ascii="Arial" w:cs="Times New Roman" w:eastAsia="黑体" w:hAnsi="Arial"/>
      <w:szCs w:val="24"/>
    </w:rPr>
  </w:style>
  <w:style w:type="character" w:customStyle="1" w:styleId="style4106">
    <w:name w:val="标题 字符"/>
    <w:next w:val="style4106"/>
    <w:link w:val="style62"/>
    <w:qFormat/>
    <w:rPr>
      <w:rFonts w:ascii="Cambria" w:cs="Times New Roman" w:hAnsi="Cambria"/>
      <w:b/>
      <w:bCs/>
      <w:kern w:val="2"/>
      <w:sz w:val="32"/>
      <w:szCs w:val="32"/>
    </w:rPr>
  </w:style>
  <w:style w:type="character" w:customStyle="1" w:styleId="style4107">
    <w:name w:val="正文文本缩进 字符"/>
    <w:next w:val="style4107"/>
    <w:link w:val="style67"/>
    <w:qFormat/>
    <w:rPr>
      <w:rFonts w:ascii="仿宋_GB2312" w:cs="Times New Roman" w:eastAsia="仿宋_GB2312" w:hAnsi="Times New Roman"/>
      <w:sz w:val="32"/>
      <w:szCs w:val="20"/>
    </w:rPr>
  </w:style>
  <w:style w:type="character" w:customStyle="1" w:styleId="style4108">
    <w:name w:val="副标题 字符"/>
    <w:next w:val="style4108"/>
    <w:link w:val="style74"/>
    <w:rPr>
      <w:rFonts w:ascii="Cambria" w:cs="Times New Roman" w:hAnsi="Cambria"/>
      <w:b/>
      <w:bCs/>
      <w:kern w:val="28"/>
      <w:sz w:val="32"/>
      <w:szCs w:val="32"/>
    </w:rPr>
  </w:style>
  <w:style w:type="character" w:customStyle="1" w:styleId="style4109">
    <w:name w:val="正文文本 3 字符"/>
    <w:next w:val="style4109"/>
    <w:link w:val="style81"/>
    <w:uiPriority w:val="99"/>
    <w:rPr>
      <w:rFonts w:ascii="Times New Roman" w:cs="Times New Roman" w:eastAsia="宋体" w:hAnsi="Times New Roman"/>
      <w:b/>
      <w:bCs/>
      <w:sz w:val="24"/>
      <w:szCs w:val="24"/>
    </w:rPr>
  </w:style>
  <w:style w:type="character" w:customStyle="1" w:styleId="style4110">
    <w:name w:val="纯文本 字符"/>
    <w:next w:val="style4110"/>
    <w:link w:val="style90"/>
    <w:qFormat/>
    <w:rPr>
      <w:rFonts w:ascii="宋体" w:cs="Courier New" w:eastAsia="宋体" w:hAnsi="Courier New"/>
      <w:szCs w:val="21"/>
    </w:rPr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  <w:style w:type="paragraph" w:customStyle="1" w:styleId="style4111">
    <w:name w:val="列出段落1"/>
    <w:basedOn w:val="style0"/>
    <w:next w:val="style4111"/>
    <w:link w:val="style4112"/>
    <w:qFormat/>
    <w:pPr>
      <w:ind w:firstLine="420" w:firstLineChars="200"/>
    </w:pPr>
    <w:rPr>
      <w:kern w:val="0"/>
      <w:sz w:val="20"/>
      <w:szCs w:val="20"/>
    </w:rPr>
  </w:style>
  <w:style w:type="character" w:customStyle="1" w:styleId="style4112">
    <w:name w:val="列出段落 Char"/>
    <w:next w:val="style4112"/>
    <w:link w:val="style4111"/>
  </w:style>
  <w:style w:type="character" w:customStyle="1" w:styleId="style4113">
    <w:name w:val="招标要求"/>
    <w:next w:val="style4113"/>
    <w:qFormat/>
    <w:uiPriority w:val="1"/>
    <w:rPr>
      <w:b/>
      <w:color w:val="0066ff"/>
      <w:u w:val="none"/>
    </w:rPr>
  </w:style>
  <w:style w:type="character" w:customStyle="1" w:styleId="style4114">
    <w:name w:val="上标"/>
    <w:next w:val="style4114"/>
    <w:qFormat/>
    <w:rPr>
      <w:vertAlign w:val="superscript"/>
    </w:rPr>
  </w:style>
  <w:style w:type="character" w:customStyle="1" w:styleId="style4115">
    <w:name w:val="网格型浅色1"/>
    <w:next w:val="style4115"/>
    <w:qFormat/>
    <w:rPr>
      <w:b/>
      <w:bCs/>
      <w:i/>
      <w:smallCaps/>
      <w:color w:val="auto"/>
      <w:spacing w:val="5"/>
      <w:u w:val="single"/>
    </w:rPr>
  </w:style>
  <w:style w:type="character" w:customStyle="1" w:styleId="style4116">
    <w:name w:val="无格式表格 51"/>
    <w:next w:val="style4116"/>
    <w:qFormat/>
    <w:rPr>
      <w:smallCaps/>
      <w:color w:val="c0504d"/>
      <w:u w:val="single"/>
    </w:rPr>
  </w:style>
  <w:style w:type="character" w:customStyle="1" w:styleId="style4117">
    <w:name w:val="默认字符"/>
    <w:next w:val="style4117"/>
    <w:qFormat/>
    <w:uiPriority w:val="1"/>
  </w:style>
  <w:style w:type="character" w:customStyle="1" w:styleId="style4118">
    <w:name w:val="网格表 1 浅色1"/>
    <w:next w:val="style4118"/>
    <w:qFormat/>
    <w:rPr>
      <w:b/>
      <w:bCs/>
      <w:smallCaps/>
      <w:spacing w:val="5"/>
    </w:rPr>
  </w:style>
  <w:style w:type="character" w:customStyle="1" w:styleId="style4119">
    <w:name w:val="无格式表格 41"/>
    <w:next w:val="style4119"/>
    <w:qFormat/>
    <w:rPr>
      <w:b/>
      <w:bCs/>
      <w:i/>
      <w:iCs/>
      <w:color w:val="4f81bd"/>
    </w:rPr>
  </w:style>
  <w:style w:type="paragraph" w:customStyle="1" w:styleId="style4120">
    <w:name w:val="彩色列表 - 着色 11"/>
    <w:basedOn w:val="style0"/>
    <w:next w:val="style4120"/>
    <w:qFormat/>
    <w:uiPriority w:val="34"/>
    <w:pPr>
      <w:ind w:firstLine="420" w:firstLineChars="200"/>
    </w:pPr>
    <w:rPr/>
  </w:style>
  <w:style w:type="paragraph" w:customStyle="1" w:styleId="style4121">
    <w:name w:val="正文（绿盟科技）"/>
    <w:next w:val="style4121"/>
    <w:qFormat/>
    <w:pPr>
      <w:spacing w:lineRule="auto" w:line="300"/>
    </w:pPr>
    <w:rPr>
      <w:szCs w:val="21"/>
    </w:rPr>
  </w:style>
  <w:style w:type="paragraph" w:customStyle="1" w:styleId="style4122">
    <w:name w:val="插图居中"/>
    <w:next w:val="style0"/>
    <w:qFormat/>
    <w:pPr>
      <w:spacing w:beforeLines="50" w:afterLines="50" w:lineRule="auto" w:line="360"/>
      <w:jc w:val="center"/>
    </w:pPr>
    <w:rPr>
      <w:kern w:val="2"/>
      <w:sz w:val="24"/>
      <w:szCs w:val="24"/>
    </w:rPr>
  </w:style>
  <w:style w:type="paragraph" w:customStyle="1" w:styleId="style4123">
    <w:name w:val="图内文字5号居左"/>
    <w:next w:val="style4123"/>
    <w:qFormat/>
    <w:pPr/>
    <w:rPr>
      <w:kern w:val="2"/>
      <w:sz w:val="21"/>
      <w:szCs w:val="24"/>
    </w:rPr>
  </w:style>
  <w:style w:type="paragraph" w:customStyle="1" w:styleId="style4124">
    <w:name w:val="列出段落111"/>
    <w:basedOn w:val="style0"/>
    <w:next w:val="style4124"/>
    <w:qFormat/>
    <w:pPr>
      <w:ind w:firstLine="420" w:firstLineChars="200"/>
    </w:pPr>
    <w:rPr>
      <w:szCs w:val="21"/>
    </w:rPr>
  </w:style>
  <w:style w:type="paragraph" w:customStyle="1" w:styleId="style4125">
    <w:name w:val="编号2级"/>
    <w:basedOn w:val="style0"/>
    <w:next w:val="style4120"/>
    <w:qFormat/>
    <w:pPr>
      <w:adjustRightInd w:val="false"/>
      <w:snapToGrid w:val="false"/>
      <w:spacing w:lineRule="auto" w:line="360"/>
      <w:jc w:val="left"/>
    </w:pPr>
    <w:rPr>
      <w:sz w:val="24"/>
    </w:rPr>
  </w:style>
  <w:style w:type="paragraph" w:customStyle="1" w:styleId="style4126">
    <w:name w:val="无间隔1"/>
    <w:basedOn w:val="style0"/>
    <w:next w:val="style4126"/>
    <w:qFormat/>
    <w:uiPriority w:val="99"/>
    <w:pPr>
      <w:widowControl/>
      <w:jc w:val="left"/>
    </w:pPr>
    <w:rPr>
      <w:kern w:val="0"/>
      <w:sz w:val="24"/>
      <w:lang w:eastAsia="en-US"/>
    </w:rPr>
  </w:style>
  <w:style w:type="paragraph" w:customStyle="1" w:styleId="style4127">
    <w:name w:val="列出段落112"/>
    <w:basedOn w:val="style0"/>
    <w:next w:val="style4127"/>
    <w:qFormat/>
    <w:uiPriority w:val="34"/>
    <w:pPr>
      <w:ind w:firstLine="420" w:firstLineChars="200"/>
    </w:pPr>
    <w:rPr/>
  </w:style>
  <w:style w:type="paragraph" w:customStyle="1" w:styleId="style4128">
    <w:name w:val="图内文字5号居中"/>
    <w:next w:val="style4128"/>
    <w:qFormat/>
    <w:pPr>
      <w:jc w:val="center"/>
    </w:pPr>
    <w:rPr>
      <w:kern w:val="2"/>
      <w:sz w:val="21"/>
      <w:szCs w:val="24"/>
    </w:rPr>
  </w:style>
  <w:style w:type="paragraph" w:customStyle="1" w:styleId="style4129">
    <w:name w:val="标题大项"/>
    <w:basedOn w:val="style62"/>
    <w:next w:val="style4129"/>
    <w:qFormat/>
    <w:pPr>
      <w:pageBreakBefore/>
      <w:adjustRightInd w:val="false"/>
      <w:snapToGrid w:val="false"/>
      <w:spacing w:before="4800" w:lineRule="auto" w:line="360"/>
      <w:ind w:right="240"/>
    </w:pPr>
    <w:rPr>
      <w:rFonts w:ascii="Arial" w:cs="Arial" w:hAnsi="Arial"/>
      <w:sz w:val="52"/>
    </w:rPr>
  </w:style>
  <w:style w:type="paragraph" w:customStyle="1" w:styleId="style4130">
    <w:name w:val="表内文字居中"/>
    <w:next w:val="style4130"/>
    <w:qFormat/>
    <w:pPr>
      <w:jc w:val="center"/>
    </w:pPr>
    <w:rPr>
      <w:kern w:val="2"/>
      <w:sz w:val="24"/>
      <w:szCs w:val="24"/>
    </w:rPr>
  </w:style>
  <w:style w:type="paragraph" w:customStyle="1" w:styleId="style4131">
    <w:name w:val="编号3级"/>
    <w:basedOn w:val="style0"/>
    <w:next w:val="style4120"/>
    <w:qFormat/>
    <w:pPr>
      <w:adjustRightInd w:val="false"/>
      <w:snapToGrid w:val="false"/>
      <w:spacing w:lineRule="auto" w:line="360"/>
      <w:jc w:val="left"/>
    </w:pPr>
    <w:rPr>
      <w:sz w:val="24"/>
    </w:rPr>
  </w:style>
  <w:style w:type="paragraph" w:customStyle="1" w:styleId="style4132">
    <w:name w:val="编号1级"/>
    <w:basedOn w:val="style0"/>
    <w:next w:val="style0"/>
    <w:qFormat/>
    <w:pPr>
      <w:adjustRightInd w:val="false"/>
      <w:snapToGrid w:val="false"/>
      <w:spacing w:lineRule="auto" w:line="360"/>
      <w:jc w:val="left"/>
    </w:pPr>
    <w:rPr>
      <w:sz w:val="24"/>
    </w:rPr>
  </w:style>
  <w:style w:type="paragraph" w:customStyle="1" w:styleId="style4133">
    <w:name w:val="列出段落11"/>
    <w:basedOn w:val="style0"/>
    <w:next w:val="style4133"/>
    <w:qFormat/>
    <w:uiPriority w:val="34"/>
    <w:pPr>
      <w:ind w:firstLine="420" w:firstLineChars="200"/>
    </w:pPr>
    <w:rPr/>
  </w:style>
  <w:style w:type="paragraph" w:customStyle="1" w:styleId="style4134">
    <w:name w:val="表内文字居左"/>
    <w:next w:val="style4134"/>
    <w:qFormat/>
    <w:pPr>
      <w:widowControl w:val="false"/>
      <w:adjustRightInd w:val="false"/>
      <w:snapToGrid w:val="false"/>
      <w:jc w:val="both"/>
    </w:pPr>
    <w:rPr>
      <w:kern w:val="2"/>
      <w:sz w:val="24"/>
      <w:szCs w:val="24"/>
    </w:rPr>
  </w:style>
  <w:style w:type="paragraph" w:customStyle="1" w:styleId="style4135">
    <w:name w:val="正文 A"/>
    <w:next w:val="style4135"/>
    <w:qFormat/>
    <w:pPr>
      <w:widowControl w:val="false"/>
      <w:jc w:val="both"/>
    </w:pPr>
    <w:rPr>
      <w:rFonts w:ascii="Arial Unicode MS" w:cs="Arial Unicode MS" w:eastAsia="Arial Unicode MS" w:hAnsi="Arial Unicode MS" w:hint="eastAsia"/>
      <w:kern w:val="1"/>
      <w:sz w:val="21"/>
      <w:szCs w:val="21"/>
    </w:rPr>
  </w:style>
  <w:style w:type="character" w:customStyle="1" w:styleId="style4136">
    <w:name w:val="页眉 字符"/>
    <w:next w:val="style4136"/>
    <w:link w:val="style31"/>
    <w:uiPriority w:val="99"/>
    <w:rPr>
      <w:kern w:val="2"/>
      <w:sz w:val="18"/>
      <w:szCs w:val="18"/>
    </w:rPr>
  </w:style>
  <w:style w:type="character" w:customStyle="1" w:styleId="style4137">
    <w:name w:val="页脚 字符"/>
    <w:next w:val="style4137"/>
    <w:link w:val="style32"/>
    <w:uiPriority w:val="99"/>
    <w:rPr>
      <w:kern w:val="2"/>
      <w:sz w:val="18"/>
      <w:szCs w:val="18"/>
    </w:rPr>
  </w:style>
  <w:style w:type="paragraph" w:customStyle="1" w:styleId="style4138">
    <w:name w:val="바탕글"/>
    <w:next w:val="style4138"/>
    <w:qFormat/>
    <w:pPr>
      <w:widowControl w:val="false"/>
      <w:wordWrap w:val="false"/>
      <w:autoSpaceDE w:val="false"/>
      <w:autoSpaceDN w:val="false"/>
      <w:adjustRightInd w:val="false"/>
      <w:spacing w:lineRule="atLeast" w:line="360"/>
      <w:jc w:val="both"/>
      <w:textAlignment w:val="baseline"/>
    </w:pPr>
    <w:rPr>
      <w:rFonts w:ascii="BatangChe" w:eastAsia="BatangChe"/>
      <w:color w:val="000000"/>
      <w:lang w:eastAsia="ko-K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FEE23-9700-4022-8E51-B323FEB5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Words>905</Words>
  <Pages>3</Pages>
  <Characters>950</Characters>
  <Application>WPS Office</Application>
  <DocSecurity>0</DocSecurity>
  <Paragraphs>57</Paragraphs>
  <ScaleCrop>false</ScaleCrop>
  <Company>China</Company>
  <LinksUpToDate>false</LinksUpToDate>
  <CharactersWithSpaces>954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2026-04-28T08:38:00Z</dcterms:created>
  <dc:creator>Administrator</dc:creator>
  <lastModifiedBy>DNP-AN00</lastModifiedBy>
  <lastPrinted>2022-09-23T02:30:00Z</lastPrinted>
  <dcterms:modified xsi:type="dcterms:W3CDTF">2026-06-02T08:38:37Z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d327a8ad10014fe1be64109309cf5337_23</vt:lpwstr>
  </property>
</Properties>
</file>