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5755249E">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南宁市武鸣区中医医院第二批医疗设备</w:t>
      </w:r>
    </w:p>
    <w:p w14:paraId="06FD9B24">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采购项目（重1）-全自动凝血分析仪</w:t>
      </w:r>
    </w:p>
    <w:p w14:paraId="5F8F8945">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采购需求及参数</w:t>
      </w:r>
    </w:p>
    <w:p w14:paraId="738EA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方正小标宋简体" w:hAnsi="方正小标宋简体" w:eastAsia="方正小标宋简体" w:cs="方正小标宋简体"/>
          <w:sz w:val="36"/>
          <w:szCs w:val="36"/>
          <w:lang w:val="en-US" w:eastAsia="zh-CN"/>
        </w:rPr>
      </w:pPr>
    </w:p>
    <w:p w14:paraId="15D9E9A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lang w:val="en-US" w:eastAsia="zh-CN"/>
        </w:rPr>
        <w:t>采购需求</w:t>
      </w:r>
    </w:p>
    <w:p w14:paraId="648E09E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宋体"/>
          <w:kern w:val="2"/>
          <w:sz w:val="32"/>
          <w:szCs w:val="32"/>
          <w:lang w:val="en-US" w:eastAsia="zh-CN" w:bidi="ar-SA"/>
        </w:rPr>
      </w:pPr>
      <w:r>
        <w:rPr>
          <w:rFonts w:hint="eastAsia" w:ascii="仿宋_GB2312" w:eastAsia="仿宋_GB2312" w:cs="宋体"/>
          <w:kern w:val="2"/>
          <w:sz w:val="32"/>
          <w:szCs w:val="32"/>
          <w:lang w:val="en-US" w:eastAsia="zh-CN" w:bidi="ar-SA"/>
        </w:rPr>
        <w:t>1.说明：</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w:t>
      </w:r>
    </w:p>
    <w:p w14:paraId="54E83EC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2.所有</w:t>
      </w:r>
      <w:r>
        <w:rPr>
          <w:rFonts w:hint="eastAsia" w:ascii="仿宋_GB2312" w:eastAsia="仿宋_GB2312" w:cs="宋体" w:hAnsiTheme="minorHAnsi"/>
          <w:kern w:val="2"/>
          <w:sz w:val="32"/>
          <w:szCs w:val="32"/>
          <w:lang w:val="en-US" w:eastAsia="zh-CN" w:bidi="ar-SA"/>
        </w:rPr>
        <w:t>设备的质量保证期不少于3年。按国家有关产品“三包”规定执行“三包”，质保期除特别注明外，最短不得少于3年。质保期内负责上门服务、维修、更换配件，不得收取任何费用。自提交货物并验收合格之日起计，若厂家免费质保期超过一年的，按厂家规定保修；同时提供产品“三包”服务，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7C3F946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b/>
          <w:bCs/>
          <w:kern w:val="2"/>
          <w:sz w:val="32"/>
          <w:szCs w:val="32"/>
          <w:lang w:val="en-US" w:eastAsia="zh-CN" w:bidi="ar-SA"/>
        </w:rPr>
        <w:t>3.设备涉及医用耗材使用，请备注是否为专机使用耗材，同时对耗材进行单独报价，并提供相关资质证件及授权。未提供该设备耗材报价视为无效响应。</w:t>
      </w:r>
    </w:p>
    <w:p w14:paraId="62952A9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cs="宋体"/>
          <w:kern w:val="2"/>
          <w:sz w:val="32"/>
          <w:szCs w:val="32"/>
          <w:lang w:val="en-US" w:eastAsia="zh-CN" w:bidi="ar-SA"/>
        </w:rPr>
      </w:pPr>
      <w:r>
        <w:rPr>
          <w:rFonts w:hint="eastAsia" w:ascii="黑体" w:hAnsi="黑体" w:eastAsia="黑体" w:cs="黑体"/>
          <w:b w:val="0"/>
          <w:bCs/>
          <w:kern w:val="2"/>
          <w:sz w:val="32"/>
          <w:szCs w:val="32"/>
          <w:lang w:val="en-US" w:eastAsia="zh-CN" w:bidi="ar-SA"/>
        </w:rPr>
        <w:t>二、采购参数</w:t>
      </w:r>
    </w:p>
    <w:p w14:paraId="15F25202">
      <w:pPr>
        <w:pStyle w:val="21"/>
        <w:keepNext w:val="0"/>
        <w:keepLines w:val="0"/>
        <w:pageBreakBefore w:val="0"/>
        <w:kinsoku/>
        <w:wordWrap/>
        <w:overflowPunct/>
        <w:topLinePunct w:val="0"/>
        <w:autoSpaceDE/>
        <w:autoSpaceDN/>
        <w:bidi w:val="0"/>
        <w:adjustRightInd w:val="0"/>
        <w:snapToGrid w:val="0"/>
        <w:spacing w:line="500" w:lineRule="exact"/>
        <w:ind w:left="0" w:firstLine="643" w:firstLineChars="200"/>
        <w:textAlignment w:val="auto"/>
        <w:rPr>
          <w:rFonts w:hint="eastAsia" w:ascii="仿宋_GB2312" w:eastAsia="仿宋_GB2312" w:cs="宋体" w:hAnsiTheme="minorHAnsi"/>
          <w:b/>
          <w:bCs/>
          <w:kern w:val="2"/>
          <w:sz w:val="32"/>
          <w:szCs w:val="32"/>
          <w:lang w:val="en-US" w:eastAsia="zh-CN" w:bidi="ar-SA"/>
        </w:rPr>
      </w:pPr>
      <w:r>
        <w:rPr>
          <w:rFonts w:hint="eastAsia" w:ascii="仿宋_GB2312" w:eastAsia="仿宋_GB2312" w:cs="宋体" w:hAnsiTheme="minorHAnsi"/>
          <w:b/>
          <w:bCs/>
          <w:kern w:val="2"/>
          <w:sz w:val="32"/>
          <w:szCs w:val="32"/>
          <w:lang w:val="en-US" w:eastAsia="zh-CN" w:bidi="ar-SA"/>
        </w:rPr>
        <w:t>采购参数</w:t>
      </w:r>
    </w:p>
    <w:p w14:paraId="6E2E6C4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检测项目： PT、APTT、FIB、TT、D-Dimer、FDP等项目</w:t>
      </w:r>
      <w:r>
        <w:rPr>
          <w:rFonts w:hint="eastAsia" w:ascii="仿宋_GB2312" w:eastAsia="仿宋_GB2312" w:cs="宋体"/>
          <w:kern w:val="2"/>
          <w:sz w:val="32"/>
          <w:szCs w:val="32"/>
          <w:lang w:val="en-US" w:eastAsia="zh-CN" w:bidi="ar-SA"/>
        </w:rPr>
        <w:t>；</w:t>
      </w:r>
    </w:p>
    <w:p w14:paraId="2949EC96">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 xml:space="preserve">检测速度：PT检测速度≥400 T/h，综合速度：四项≥200T/h，五项≥200 </w:t>
      </w:r>
      <w:bookmarkStart w:id="0" w:name="OLE_LINK50"/>
      <w:r>
        <w:rPr>
          <w:rFonts w:hint="eastAsia" w:ascii="仿宋_GB2312" w:eastAsia="仿宋_GB2312" w:cs="宋体" w:hAnsiTheme="minorHAnsi"/>
          <w:kern w:val="2"/>
          <w:sz w:val="32"/>
          <w:szCs w:val="32"/>
          <w:lang w:val="en-US" w:eastAsia="zh-CN" w:bidi="ar-SA"/>
        </w:rPr>
        <w:t>T/h</w:t>
      </w:r>
      <w:bookmarkEnd w:id="0"/>
      <w:r>
        <w:rPr>
          <w:rFonts w:hint="eastAsia" w:ascii="仿宋_GB2312" w:eastAsia="仿宋_GB2312" w:cs="宋体" w:hAnsiTheme="minorHAnsi"/>
          <w:kern w:val="2"/>
          <w:sz w:val="32"/>
          <w:szCs w:val="32"/>
          <w:lang w:val="en-US" w:eastAsia="zh-CN" w:bidi="ar-SA"/>
        </w:rPr>
        <w:t>，六项≥200 T/h</w:t>
      </w:r>
      <w:r>
        <w:rPr>
          <w:rFonts w:hint="eastAsia" w:ascii="仿宋_GB2312" w:eastAsia="仿宋_GB2312" w:cs="宋体"/>
          <w:kern w:val="2"/>
          <w:sz w:val="32"/>
          <w:szCs w:val="32"/>
          <w:lang w:val="en-US" w:eastAsia="zh-CN" w:bidi="ar-SA"/>
        </w:rPr>
        <w:t>；</w:t>
      </w:r>
    </w:p>
    <w:p w14:paraId="5A2F2371">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3.</w:t>
      </w:r>
      <w:r>
        <w:rPr>
          <w:rFonts w:hint="eastAsia" w:ascii="仿宋_GB2312" w:eastAsia="仿宋_GB2312" w:cs="宋体" w:hAnsiTheme="minorHAnsi"/>
          <w:kern w:val="2"/>
          <w:sz w:val="32"/>
          <w:szCs w:val="32"/>
          <w:lang w:val="en-US" w:eastAsia="zh-CN" w:bidi="ar-SA"/>
        </w:rPr>
        <w:t>凝血6项（PT、APTT、FIB、TT、D-Dimer、FDP）综合试剂成本上控价≤3</w:t>
      </w:r>
      <w:r>
        <w:rPr>
          <w:rFonts w:hint="eastAsia" w:ascii="仿宋_GB2312" w:eastAsia="仿宋_GB2312" w:cs="宋体"/>
          <w:kern w:val="2"/>
          <w:sz w:val="32"/>
          <w:szCs w:val="32"/>
          <w:lang w:val="en-US" w:eastAsia="zh-CN" w:bidi="ar-SA"/>
        </w:rPr>
        <w:t>0</w:t>
      </w:r>
      <w:r>
        <w:rPr>
          <w:rFonts w:hint="eastAsia" w:ascii="仿宋_GB2312" w:eastAsia="仿宋_GB2312" w:cs="宋体" w:hAnsiTheme="minorHAnsi"/>
          <w:kern w:val="2"/>
          <w:sz w:val="32"/>
          <w:szCs w:val="32"/>
          <w:lang w:val="en-US" w:eastAsia="zh-CN" w:bidi="ar-SA"/>
        </w:rPr>
        <w:t>元/人</w:t>
      </w:r>
      <w:r>
        <w:rPr>
          <w:rFonts w:hint="eastAsia" w:ascii="仿宋_GB2312" w:eastAsia="仿宋_GB2312" w:cs="宋体"/>
          <w:kern w:val="2"/>
          <w:sz w:val="32"/>
          <w:szCs w:val="32"/>
          <w:lang w:val="en-US" w:eastAsia="zh-CN" w:bidi="ar-SA"/>
        </w:rPr>
        <w:t>；</w:t>
      </w:r>
    </w:p>
    <w:p w14:paraId="6C70450B">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4.</w:t>
      </w:r>
      <w:r>
        <w:rPr>
          <w:rFonts w:hint="eastAsia" w:ascii="仿宋_GB2312" w:eastAsia="仿宋_GB2312" w:cs="宋体" w:hAnsiTheme="minorHAnsi"/>
          <w:kern w:val="2"/>
          <w:sz w:val="32"/>
          <w:szCs w:val="32"/>
          <w:lang w:val="en-US" w:eastAsia="zh-CN" w:bidi="ar-SA"/>
        </w:rPr>
        <w:t>APTT纠正试验：可全自动完成APTT纠正试验</w:t>
      </w:r>
      <w:r>
        <w:rPr>
          <w:rFonts w:hint="eastAsia" w:ascii="仿宋_GB2312" w:eastAsia="仿宋_GB2312" w:cs="宋体"/>
          <w:kern w:val="2"/>
          <w:sz w:val="32"/>
          <w:szCs w:val="32"/>
          <w:lang w:val="en-US" w:eastAsia="zh-CN" w:bidi="ar-SA"/>
        </w:rPr>
        <w:t>；</w:t>
      </w:r>
    </w:p>
    <w:p w14:paraId="1CB42A9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5.</w:t>
      </w:r>
      <w:r>
        <w:rPr>
          <w:rFonts w:hint="eastAsia" w:ascii="仿宋_GB2312" w:eastAsia="仿宋_GB2312" w:cs="宋体" w:hAnsiTheme="minorHAnsi"/>
          <w:kern w:val="2"/>
          <w:sz w:val="32"/>
          <w:szCs w:val="32"/>
          <w:lang w:val="en-US" w:eastAsia="zh-CN" w:bidi="ar-SA"/>
        </w:rPr>
        <w:t>样本位：样本位</w:t>
      </w:r>
      <w:bookmarkStart w:id="1" w:name="OLE_LINK47"/>
      <w:r>
        <w:rPr>
          <w:rFonts w:hint="eastAsia" w:ascii="仿宋_GB2312" w:eastAsia="仿宋_GB2312" w:cs="宋体" w:hAnsiTheme="minorHAnsi"/>
          <w:kern w:val="2"/>
          <w:sz w:val="32"/>
          <w:szCs w:val="32"/>
          <w:lang w:val="en-US" w:eastAsia="zh-CN" w:bidi="ar-SA"/>
        </w:rPr>
        <w:t>≥</w:t>
      </w:r>
      <w:bookmarkEnd w:id="1"/>
      <w:r>
        <w:rPr>
          <w:rFonts w:hint="eastAsia" w:ascii="仿宋_GB2312" w:eastAsia="仿宋_GB2312" w:cs="宋体" w:hAnsiTheme="minorHAnsi"/>
          <w:kern w:val="2"/>
          <w:sz w:val="32"/>
          <w:szCs w:val="32"/>
          <w:lang w:val="en-US" w:eastAsia="zh-CN" w:bidi="ar-SA"/>
        </w:rPr>
        <w:t>60个试剂位：试剂位≥42个具有冷藏试剂位，冷藏温度≤16℃，反应杯装载容量≥1000个；</w:t>
      </w:r>
    </w:p>
    <w:p w14:paraId="5E28E8CE">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6.</w:t>
      </w:r>
      <w:r>
        <w:rPr>
          <w:rFonts w:hint="eastAsia" w:ascii="仿宋_GB2312" w:eastAsia="仿宋_GB2312" w:cs="宋体" w:hAnsiTheme="minorHAnsi"/>
          <w:kern w:val="2"/>
          <w:sz w:val="32"/>
          <w:szCs w:val="32"/>
          <w:lang w:val="en-US" w:eastAsia="zh-CN" w:bidi="ar-SA"/>
        </w:rPr>
        <w:t>急诊优先，允许急诊样本随时插入并优先检测；</w:t>
      </w:r>
    </w:p>
    <w:p w14:paraId="2C00AFC5">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7.</w:t>
      </w:r>
      <w:r>
        <w:rPr>
          <w:rFonts w:hint="eastAsia" w:ascii="仿宋_GB2312" w:eastAsia="仿宋_GB2312" w:cs="宋体" w:hAnsiTheme="minorHAnsi"/>
          <w:kern w:val="2"/>
          <w:sz w:val="32"/>
          <w:szCs w:val="32"/>
          <w:lang w:val="en-US" w:eastAsia="zh-CN" w:bidi="ar-SA"/>
        </w:rPr>
        <w:t>试剂针具有液面传感器，可监控试剂余量并及时报警；</w:t>
      </w:r>
    </w:p>
    <w:p w14:paraId="63BD082C">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8.</w:t>
      </w:r>
      <w:r>
        <w:rPr>
          <w:rFonts w:hint="eastAsia" w:ascii="仿宋_GB2312" w:eastAsia="仿宋_GB2312" w:cs="宋体" w:hAnsiTheme="minorHAnsi"/>
          <w:kern w:val="2"/>
          <w:sz w:val="32"/>
          <w:szCs w:val="32"/>
          <w:lang w:val="en-US" w:eastAsia="zh-CN" w:bidi="ar-SA"/>
        </w:rPr>
        <w:t>异常样本标识：能自动识别并提示溶血（H）、黄疸（I）、脂血（L）等异常样本；</w:t>
      </w:r>
    </w:p>
    <w:p w14:paraId="5B745B5A">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9.</w:t>
      </w:r>
      <w:r>
        <w:rPr>
          <w:rFonts w:hint="eastAsia" w:ascii="仿宋_GB2312" w:eastAsia="仿宋_GB2312" w:cs="宋体" w:hAnsiTheme="minorHAnsi"/>
          <w:kern w:val="2"/>
          <w:sz w:val="32"/>
          <w:szCs w:val="32"/>
          <w:lang w:val="en-US" w:eastAsia="zh-CN" w:bidi="ar-SA"/>
        </w:rPr>
        <w:t>支持接入医院LIS/HIS系统双向通讯；</w:t>
      </w:r>
    </w:p>
    <w:p w14:paraId="1AFA5998">
      <w:pPr>
        <w:keepNext w:val="0"/>
        <w:keepLines w:val="0"/>
        <w:pageBreakBefore w:val="0"/>
        <w:kinsoku/>
        <w:wordWrap/>
        <w:overflowPunct/>
        <w:topLinePunct w:val="0"/>
        <w:autoSpaceDE/>
        <w:autoSpaceDN/>
        <w:bidi w:val="0"/>
        <w:adjustRightInd w:val="0"/>
        <w:snapToGrid w:val="0"/>
        <w:spacing w:line="500" w:lineRule="exact"/>
        <w:ind w:left="0" w:firstLine="640" w:firstLineChars="200"/>
        <w:textAlignment w:val="auto"/>
        <w:rPr>
          <w:rFonts w:hint="eastAsia"/>
          <w:sz w:val="32"/>
          <w:szCs w:val="32"/>
        </w:rPr>
      </w:pPr>
      <w:r>
        <w:rPr>
          <w:rFonts w:hint="eastAsia" w:ascii="仿宋_GB2312" w:eastAsia="仿宋_GB2312" w:cs="宋体"/>
          <w:kern w:val="2"/>
          <w:sz w:val="32"/>
          <w:szCs w:val="32"/>
          <w:lang w:val="en-US" w:eastAsia="zh-CN" w:bidi="ar-SA"/>
        </w:rPr>
        <w:t>10.</w:t>
      </w:r>
      <w:r>
        <w:rPr>
          <w:rFonts w:hint="eastAsia" w:ascii="仿宋_GB2312" w:eastAsia="仿宋_GB2312" w:cs="宋体" w:hAnsiTheme="minorHAnsi"/>
          <w:kern w:val="2"/>
          <w:sz w:val="32"/>
          <w:szCs w:val="32"/>
          <w:lang w:val="en-US" w:eastAsia="zh-CN" w:bidi="ar-SA"/>
        </w:rPr>
        <w:t>本地化售后管理，响应速度快。</w:t>
      </w:r>
    </w:p>
    <w:p w14:paraId="59DE2F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宋体" w:hAnsi="宋体" w:cs="宋体"/>
          <w:b w:val="0"/>
          <w:bCs w:val="0"/>
          <w:sz w:val="32"/>
          <w:szCs w:val="32"/>
        </w:rPr>
      </w:pPr>
      <w:r>
        <w:rPr>
          <w:rFonts w:hint="eastAsia" w:ascii="仿宋_GB2312" w:eastAsia="仿宋_GB2312" w:cs="宋体"/>
          <w:kern w:val="2"/>
          <w:sz w:val="32"/>
          <w:szCs w:val="32"/>
          <w:lang w:val="en-US" w:eastAsia="zh-CN" w:bidi="ar-SA"/>
        </w:rPr>
        <w:t>11</w:t>
      </w:r>
      <w:bookmarkStart w:id="3" w:name="_GoBack"/>
      <w:bookmarkEnd w:id="3"/>
      <w:r>
        <w:rPr>
          <w:rFonts w:hint="eastAsia" w:ascii="仿宋_GB2312" w:hAnsi="宋体" w:eastAsia="仿宋_GB2312" w:cs="宋体"/>
          <w:bCs/>
          <w:color w:val="000000"/>
          <w:kern w:val="0"/>
          <w:sz w:val="32"/>
          <w:szCs w:val="32"/>
          <w:lang w:val="en-US" w:eastAsia="zh-CN" w:bidi="ar-SA"/>
        </w:rPr>
        <w:t>.使用年限≥5年</w:t>
      </w:r>
      <w:bookmarkStart w:id="2" w:name="_Toc18681"/>
      <w:r>
        <w:rPr>
          <w:rFonts w:hint="eastAsia" w:ascii="仿宋_GB2312" w:hAnsi="宋体" w:eastAsia="仿宋_GB2312" w:cs="宋体"/>
          <w:bCs/>
          <w:color w:val="000000"/>
          <w:kern w:val="0"/>
          <w:sz w:val="32"/>
          <w:szCs w:val="32"/>
          <w:lang w:val="en-US" w:eastAsia="zh-CN" w:bidi="ar-SA"/>
        </w:rPr>
        <w:t>。</w:t>
      </w:r>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bookmarkEnd w:id="2"/>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DBA16-AA39-434E-8AF9-9CBB4F7EF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206AB9-D44C-4B66-8CBD-FAB6D007EBB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59117C1-D085-4943-BA2C-805FFFEEA681}"/>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F309C108-4436-43FC-8B0A-0CFD536E7D28}"/>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30D2753"/>
    <w:rsid w:val="149E3C13"/>
    <w:rsid w:val="1E5B42CC"/>
    <w:rsid w:val="31AE73CB"/>
    <w:rsid w:val="34552A3E"/>
    <w:rsid w:val="3CA4110B"/>
    <w:rsid w:val="42862585"/>
    <w:rsid w:val="46524C1E"/>
    <w:rsid w:val="50D20D70"/>
    <w:rsid w:val="5C5D675C"/>
    <w:rsid w:val="5FC56FB5"/>
    <w:rsid w:val="610F4E1E"/>
    <w:rsid w:val="61A97973"/>
    <w:rsid w:val="61E3588B"/>
    <w:rsid w:val="6A822307"/>
    <w:rsid w:val="71BC0D00"/>
    <w:rsid w:val="75D01970"/>
    <w:rsid w:val="78B9233C"/>
    <w:rsid w:val="7929119F"/>
    <w:rsid w:val="7AC94869"/>
    <w:rsid w:val="7B240209"/>
    <w:rsid w:val="7C7642D4"/>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1070</Words>
  <Characters>1156</Characters>
  <Lines>6</Lines>
  <Paragraphs>1</Paragraphs>
  <TotalTime>2</TotalTime>
  <ScaleCrop>false</ScaleCrop>
  <LinksUpToDate>false</LinksUpToDate>
  <CharactersWithSpaces>1161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2020-10-20T02:35:00Z</cp:lastPrinted>
  <dcterms:modified xsi:type="dcterms:W3CDTF">2026-07-12T08:45:25Z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