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A8260">
      <w:pPr>
        <w:spacing w:line="500" w:lineRule="exact"/>
        <w:jc w:val="center"/>
        <w:rPr>
          <w:rFonts w:hint="eastAsia" w:ascii="方正小标宋简体" w:eastAsia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货物需求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  <w:t>响应</w:t>
      </w: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表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  <w:t>全自动凝血分析仪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eastAsia="zh-CN"/>
        </w:rPr>
        <w:t>）</w:t>
      </w:r>
    </w:p>
    <w:p w14:paraId="25D2E8A0">
      <w:pPr>
        <w:spacing w:line="360" w:lineRule="auto"/>
        <w:contextualSpacing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2856"/>
        <w:gridCol w:w="3645"/>
        <w:gridCol w:w="795"/>
      </w:tblGrid>
      <w:tr w14:paraId="54B8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C09E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号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3178D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采购需求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EF1A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响应参数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3BD02">
            <w:pPr>
              <w:jc w:val="center"/>
              <w:rPr>
                <w:rFonts w:hint="default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C72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0659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B690B">
            <w:pPr>
              <w:pStyle w:val="8"/>
              <w:tabs>
                <w:tab w:val="left" w:pos="-400"/>
              </w:tabs>
              <w:ind w:left="0" w:leftChars="0" w:firstLine="0" w:firstLineChars="0"/>
              <w:rPr>
                <w:rFonts w:ascii="宋体" w:hAnsi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检测项目： PT、APTT、FIB、TT、D-Dimer、FDP等项目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140C9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709CA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618B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EB5F2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  <w:p w14:paraId="617DB98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0A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宋体" w:hAnsi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检测速度：PT检测速度≥400</w:t>
            </w:r>
            <w:r>
              <w:rPr>
                <w:rFonts w:hint="eastAsia"/>
                <w:b w:val="0"/>
                <w:bCs w:val="0"/>
                <w:sz w:val="18"/>
                <w:szCs w:val="18"/>
                <w:shd w:val="clear" w:color="auto" w:fill="FFFFFF"/>
              </w:rPr>
              <w:t xml:space="preserve"> T/h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，</w:t>
            </w:r>
            <w:r>
              <w:rPr>
                <w:rFonts w:hint="eastAsia"/>
                <w:b w:val="0"/>
                <w:bCs w:val="0"/>
                <w:sz w:val="18"/>
                <w:szCs w:val="18"/>
                <w:shd w:val="clear" w:color="auto" w:fill="FFFFFF"/>
              </w:rPr>
              <w:t xml:space="preserve">综合速度：四项≥200T/h，五项≥200 </w:t>
            </w:r>
            <w:bookmarkStart w:id="0" w:name="OLE_LINK50"/>
            <w:r>
              <w:rPr>
                <w:rFonts w:hint="eastAsia"/>
                <w:b w:val="0"/>
                <w:bCs w:val="0"/>
                <w:sz w:val="18"/>
                <w:szCs w:val="18"/>
                <w:shd w:val="clear" w:color="auto" w:fill="FFFFFF"/>
              </w:rPr>
              <w:t>T/h</w:t>
            </w:r>
            <w:bookmarkEnd w:id="0"/>
            <w:r>
              <w:rPr>
                <w:rFonts w:hint="eastAsia"/>
                <w:b w:val="0"/>
                <w:bCs w:val="0"/>
                <w:sz w:val="18"/>
                <w:szCs w:val="18"/>
                <w:shd w:val="clear" w:color="auto" w:fill="FFFFFF"/>
              </w:rPr>
              <w:t>，六项≥200 T/h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976E6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06BB5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2C32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4550F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  <w:p w14:paraId="7BFBF08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2279E">
            <w:pPr>
              <w:pStyle w:val="8"/>
              <w:tabs>
                <w:tab w:val="left" w:pos="-400"/>
              </w:tabs>
              <w:ind w:left="0" w:leftChars="0" w:firstLine="0" w:firstLineChars="0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凝血6项（PT、APTT、FIB、TT、D-Dimer、FDP）综合试剂成本上控价≤3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元/人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请把试剂成本报价形成最终报价材料提交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288EC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25DE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07927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8B4F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B805A">
            <w:pPr>
              <w:pStyle w:val="8"/>
              <w:tabs>
                <w:tab w:val="left" w:pos="-400"/>
              </w:tabs>
              <w:ind w:left="0" w:leftChars="0" w:firstLine="0" w:firstLineChars="0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shd w:val="clear" w:color="auto" w:fill="FFFFFF"/>
                <w:lang w:val="en-US" w:eastAsia="zh-CN"/>
              </w:rPr>
              <w:t>APTT纠正试验：可全自动完成APTT纠正试验。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946E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28421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73A9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3CCAE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D5C62">
            <w:pPr>
              <w:pStyle w:val="8"/>
              <w:tabs>
                <w:tab w:val="left" w:pos="-400"/>
              </w:tabs>
              <w:ind w:left="0" w:leftChars="0" w:firstLine="0" w:firstLineChars="0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shd w:val="clear" w:color="auto" w:fill="FFFFFF"/>
              </w:rPr>
              <w:t>样本位：样本位</w:t>
            </w:r>
            <w:bookmarkStart w:id="1" w:name="OLE_LINK47"/>
            <w:r>
              <w:rPr>
                <w:rFonts w:hint="eastAsia"/>
                <w:b w:val="0"/>
                <w:bCs w:val="0"/>
                <w:sz w:val="18"/>
                <w:szCs w:val="18"/>
                <w:shd w:val="clear" w:color="auto" w:fill="FFFFFF"/>
              </w:rPr>
              <w:t>≥</w:t>
            </w:r>
            <w:bookmarkEnd w:id="1"/>
            <w:r>
              <w:rPr>
                <w:rFonts w:hint="eastAsia"/>
                <w:b w:val="0"/>
                <w:bCs w:val="0"/>
                <w:sz w:val="18"/>
                <w:szCs w:val="18"/>
                <w:shd w:val="clear" w:color="auto" w:fill="FFFFFF"/>
              </w:rPr>
              <w:t>60个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试剂位：试剂位</w:t>
            </w:r>
            <w:r>
              <w:rPr>
                <w:rFonts w:hint="eastAsia"/>
                <w:b w:val="0"/>
                <w:bCs w:val="0"/>
                <w:sz w:val="18"/>
                <w:szCs w:val="18"/>
                <w:shd w:val="clear" w:color="auto" w:fill="FFFFFF"/>
              </w:rPr>
              <w:t>≥42个具有冷藏试剂位，冷藏温度≤16℃，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反应杯装载容量</w:t>
            </w:r>
            <w:r>
              <w:rPr>
                <w:rFonts w:hint="eastAsia"/>
                <w:b w:val="0"/>
                <w:bCs w:val="0"/>
                <w:sz w:val="18"/>
                <w:szCs w:val="18"/>
                <w:shd w:val="clear" w:color="auto" w:fill="FFFFFF"/>
              </w:rPr>
              <w:t>≥1000个；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1A1F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489D5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5665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33BD7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730FF">
            <w:pPr>
              <w:pStyle w:val="8"/>
              <w:tabs>
                <w:tab w:val="left" w:pos="-400"/>
              </w:tabs>
              <w:ind w:left="0" w:leftChars="0" w:firstLine="0" w:firstLineChars="0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急诊优先，</w:t>
            </w:r>
            <w:r>
              <w:rPr>
                <w:rFonts w:hint="eastAsia"/>
                <w:b w:val="0"/>
                <w:bCs w:val="0"/>
                <w:sz w:val="18"/>
                <w:szCs w:val="18"/>
                <w:shd w:val="clear" w:color="auto" w:fill="FFFFFF"/>
              </w:rPr>
              <w:t>允许急诊样本随时插入并优先检测；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4A68E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1065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5DBD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C5A3B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21915">
            <w:pPr>
              <w:pStyle w:val="8"/>
              <w:tabs>
                <w:tab w:val="left" w:pos="-400"/>
              </w:tabs>
              <w:ind w:left="0" w:leftChars="0" w:firstLine="0" w:firstLineChars="0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试剂针具有液面传感器，可监控试剂余量并及时报警；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AA66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7952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2877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1F4BF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C28EF">
            <w:pPr>
              <w:pStyle w:val="8"/>
              <w:tabs>
                <w:tab w:val="left" w:pos="-400"/>
              </w:tabs>
              <w:ind w:left="0" w:leftChars="0" w:firstLine="0" w:firstLineChars="0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异常样本标识：能自动识别并提示溶血（H）、黄疸（I）、脂血（L）等异常样本；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D973B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B8DF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47C58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A9605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623AA">
            <w:pPr>
              <w:pStyle w:val="8"/>
              <w:tabs>
                <w:tab w:val="left" w:pos="-400"/>
              </w:tabs>
              <w:ind w:left="0" w:leftChars="0" w:firstLine="0" w:firstLineChars="0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支持接入医院LIS/HIS系统双向通讯；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E31A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CDC4C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15AC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E006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02F3">
            <w:pPr>
              <w:pStyle w:val="8"/>
              <w:tabs>
                <w:tab w:val="left" w:pos="-400"/>
              </w:tabs>
              <w:ind w:left="0" w:leftChars="0" w:firstLine="0" w:firstLineChars="0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本地化售后管理，响应速度快。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33FDB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79620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346F5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07FC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FC279">
            <w:pPr>
              <w:pStyle w:val="8"/>
              <w:tabs>
                <w:tab w:val="left" w:pos="-400"/>
              </w:tabs>
              <w:ind w:left="0" w:leftChars="0" w:firstLine="0" w:firstLineChars="0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使用年限≥5年</w:t>
            </w:r>
            <w:bookmarkStart w:id="2" w:name="_GoBack"/>
            <w:bookmarkEnd w:id="2"/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423D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7CF3F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</w:tbl>
    <w:p w14:paraId="52B36D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contextualSpacing/>
        <w:textAlignment w:val="auto"/>
        <w:rPr>
          <w:rFonts w:hint="eastAsia" w:ascii="宋体" w:hAnsi="宋体" w:eastAsia="仿宋_GB2312" w:cs="仿宋_GB2312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仿宋_GB2312" w:cs="仿宋_GB2312"/>
          <w:b/>
          <w:bCs/>
          <w:color w:val="auto"/>
          <w:kern w:val="0"/>
          <w:sz w:val="28"/>
          <w:szCs w:val="28"/>
          <w:lang w:val="en-US" w:eastAsia="zh-CN" w:bidi="ar-SA"/>
        </w:rPr>
        <w:t>注：</w:t>
      </w:r>
    </w:p>
    <w:p w14:paraId="0894C8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contextualSpacing/>
        <w:textAlignment w:val="auto"/>
        <w:rPr>
          <w:rFonts w:hint="eastAsia" w:ascii="宋体" w:hAnsi="宋体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auto"/>
          <w:kern w:val="0"/>
          <w:sz w:val="28"/>
          <w:szCs w:val="28"/>
          <w:lang w:val="en-US" w:eastAsia="zh-CN" w:bidi="ar-SA"/>
        </w:rPr>
        <w:t>1.表格内容均需按要求填写并盖章，不得留空。</w:t>
      </w:r>
    </w:p>
    <w:p w14:paraId="186673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contextualSpacing/>
        <w:textAlignment w:val="auto"/>
        <w:rPr>
          <w:rFonts w:hint="eastAsia" w:ascii="宋体" w:hAnsi="宋体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auto"/>
          <w:kern w:val="0"/>
          <w:sz w:val="28"/>
          <w:szCs w:val="28"/>
          <w:lang w:val="en-US" w:eastAsia="zh-CN" w:bidi="ar-SA"/>
        </w:rPr>
        <w:t>2.如技术偏离表中的竞标响应与佐证材料不一致的，以佐证材料为准。</w:t>
      </w:r>
    </w:p>
    <w:p w14:paraId="7060E33E">
      <w:pPr>
        <w:snapToGrid w:val="0"/>
        <w:spacing w:line="360" w:lineRule="auto"/>
        <w:ind w:firstLine="602" w:firstLineChars="200"/>
        <w:rPr>
          <w:rFonts w:hint="eastAsia" w:ascii="仿宋" w:hAnsi="仿宋" w:eastAsia="仿宋" w:cs="仿宋_GB2312"/>
          <w:b/>
          <w:color w:val="auto"/>
          <w:sz w:val="30"/>
          <w:szCs w:val="30"/>
        </w:rPr>
      </w:pPr>
      <w:r>
        <w:rPr>
          <w:rFonts w:hint="eastAsia" w:ascii="仿宋" w:hAnsi="仿宋" w:eastAsia="仿宋" w:cs="仿宋_GB2312"/>
          <w:b/>
          <w:color w:val="auto"/>
          <w:sz w:val="30"/>
          <w:szCs w:val="30"/>
        </w:rPr>
        <w:t xml:space="preserve"> </w:t>
      </w:r>
    </w:p>
    <w:p w14:paraId="26A40329">
      <w:pPr>
        <w:autoSpaceDE w:val="0"/>
        <w:autoSpaceDN w:val="0"/>
        <w:spacing w:line="360" w:lineRule="auto"/>
        <w:ind w:left="4415" w:leftChars="1950" w:hanging="320" w:hangingChars="100"/>
        <w:rPr>
          <w:rFonts w:hint="eastAsia" w:ascii="仿宋_GB2312" w:hAnsi="仿宋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auto"/>
          <w:kern w:val="0"/>
          <w:sz w:val="32"/>
          <w:szCs w:val="32"/>
        </w:rPr>
        <w:t>供应商名称（签章）：</w:t>
      </w:r>
    </w:p>
    <w:p w14:paraId="1DFFC238">
      <w:pPr>
        <w:autoSpaceDE w:val="0"/>
        <w:autoSpaceDN w:val="0"/>
        <w:spacing w:line="360" w:lineRule="auto"/>
        <w:ind w:firstLine="4160" w:firstLineChars="1300"/>
      </w:pPr>
      <w:r>
        <w:rPr>
          <w:rFonts w:hint="eastAsia" w:ascii="仿宋_GB2312" w:hAnsi="仿宋" w:eastAsia="仿宋_GB2312"/>
          <w:color w:val="auto"/>
          <w:kern w:val="0"/>
          <w:sz w:val="32"/>
          <w:szCs w:val="32"/>
        </w:rPr>
        <w:t>日期：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EC63670-38B1-49DD-810E-46D7A54869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6A64221-FC11-45E0-9EF2-726C546F724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EC88A42-D825-451B-83CD-3AEEDEB6A0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595630B-0AB1-4CDC-81FE-6524E1BD25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F53B9"/>
    <w:rsid w:val="32615C73"/>
    <w:rsid w:val="38441EF8"/>
    <w:rsid w:val="4EF35F5D"/>
    <w:rsid w:val="73013332"/>
    <w:rsid w:val="79BB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Body Text Indent"/>
    <w:basedOn w:val="1"/>
    <w:qFormat/>
    <w:uiPriority w:val="99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4">
    <w:name w:val="Plain Text"/>
    <w:basedOn w:val="1"/>
    <w:qFormat/>
    <w:uiPriority w:val="99"/>
    <w:rPr>
      <w:rFonts w:ascii="宋体" w:hAnsi="Courier New"/>
      <w:kern w:val="0"/>
      <w:sz w:val="20"/>
      <w:szCs w:val="21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462</Characters>
  <Lines>0</Lines>
  <Paragraphs>0</Paragraphs>
  <TotalTime>7</TotalTime>
  <ScaleCrop>false</ScaleCrop>
  <LinksUpToDate>false</LinksUpToDate>
  <CharactersWithSpaces>475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2026-05-09T04:06:00Z</dcterms:created>
  <dc:creator>CGB-01</dc:creator>
  <cp:lastModifiedBy>-L.mc</cp:lastModifiedBy>
  <dcterms:modified xsi:type="dcterms:W3CDTF">2026-07-12T08:46:51Z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eyJoZGlkIjoiY2QzMGU5Mjk4NThlODdmNTFjZmViNjlmMzBlOGU2ZTUiLCJ1c2VySWQiOiIzNTcxNTkxMTcifQ==</vt:lpwstr>
  </property>
  <property fmtid="{D5CDD505-2E9C-101B-9397-08002B2CF9AE}" pid="4" name="ICV">
    <vt:lpwstr>9B54318E773D47FA9C1FA8BB2407D2EE_12</vt:lpwstr>
  </property>
</Properties>
</file>