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5E08D">
      <w:pPr>
        <w:spacing w:before="0" w:after="0" w:line="56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广西—东盟经济技术开发区(南宁华侨投资区)</w:t>
      </w:r>
    </w:p>
    <w:p w14:paraId="15D63D1D">
      <w:pPr>
        <w:spacing w:before="0" w:after="0" w:line="56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里建社区卫生服务中心</w:t>
      </w:r>
    </w:p>
    <w:p w14:paraId="159F9D57">
      <w:pPr>
        <w:spacing w:before="0" w:after="0"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医院信息管理系统需求参数</w:t>
      </w:r>
    </w:p>
    <w:p w14:paraId="5698246E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黑体"/>
          <w:sz w:val="32"/>
          <w:szCs w:val="32"/>
        </w:rPr>
        <w:t>一、项目说明</w:t>
      </w:r>
    </w:p>
    <w:p w14:paraId="790F1A5A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本次采购范围包含医院管理系统（HIS）、医学影像管理系统（PACS）、检验管理系统（LIS）、公卫辅助系统、系统相关标准接口，含一台服务器以及配套的操作系统和数据库授权费用。</w:t>
      </w:r>
    </w:p>
    <w:p w14:paraId="1A984A85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系统须部署在社区卫生服务中心现有的机房设施环境中，乙方须提供完整的部署方案、环境适配说明及必要的系统调优服务，确保系统稳定运行。</w:t>
      </w:r>
    </w:p>
    <w:p w14:paraId="3B461EFF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黑体"/>
          <w:sz w:val="32"/>
          <w:szCs w:val="32"/>
        </w:rPr>
        <w:t>二、采购清单及功能需求</w:t>
      </w:r>
    </w:p>
    <w:p w14:paraId="33851693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注释：本清单需求说明仅阐释功能目标，任何技术方案只要满足所列性能指标及临床使用要求，均视为合规响应。</w:t>
      </w:r>
    </w:p>
    <w:tbl>
      <w:tblPr>
        <w:tblStyle w:val="4"/>
        <w:tblW w:w="9185" w:type="dxa"/>
        <w:tblInd w:w="0" w:type="dxa"/>
        <w:tblBorders>
          <w:top w:val="single" w:color="auto" w:sz="8" w:space="0"/>
          <w:left w:val="single" w:color="auto" w:sz="4" w:space="0"/>
          <w:bottom w:val="single" w:color="auto" w:sz="8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1700"/>
        <w:gridCol w:w="5785"/>
        <w:gridCol w:w="500"/>
        <w:gridCol w:w="500"/>
      </w:tblGrid>
      <w:tr w14:paraId="4D5DE6A3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3073E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序号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E91326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项目名称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2D06A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功能需求说明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DEAD5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数量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17386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单位</w:t>
            </w:r>
          </w:p>
        </w:tc>
      </w:tr>
      <w:tr w14:paraId="6C9885C0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85" w:type="dxa"/>
            <w:gridSpan w:val="3"/>
            <w:tcMar>
              <w:left w:w="80" w:type="dxa"/>
              <w:right w:w="80" w:type="dxa"/>
            </w:tcMar>
          </w:tcPr>
          <w:p w14:paraId="2F2899D0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（一）医院管理系统-HIS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5BC4C5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1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EBD28D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套</w:t>
            </w:r>
          </w:p>
        </w:tc>
      </w:tr>
      <w:tr w14:paraId="4726548F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01717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06C4B5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数据服务组件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95A87">
            <w:pPr>
              <w:numPr>
                <w:ilvl w:val="0"/>
                <w:numId w:val="1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运行数据监控功能。 </w:t>
            </w:r>
          </w:p>
          <w:p w14:paraId="0AFF50F3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2. 异常数据记录功能。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0FCC0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79F557">
            <w:pPr>
              <w:spacing w:before="0" w:after="0" w:line="300" w:lineRule="auto"/>
              <w:jc w:val="center"/>
            </w:pPr>
          </w:p>
        </w:tc>
      </w:tr>
      <w:tr w14:paraId="7007578D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019075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CB1DD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系统管理子系统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EA048F">
            <w:pPr>
              <w:numPr>
                <w:ilvl w:val="0"/>
                <w:numId w:val="2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科室设置功能 </w:t>
            </w:r>
          </w:p>
          <w:p w14:paraId="54068455">
            <w:pPr>
              <w:numPr>
                <w:ilvl w:val="0"/>
                <w:numId w:val="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人员配置功能 </w:t>
            </w:r>
          </w:p>
          <w:p w14:paraId="6737A928">
            <w:pPr>
              <w:numPr>
                <w:ilvl w:val="0"/>
                <w:numId w:val="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权限管理功能 </w:t>
            </w:r>
          </w:p>
          <w:p w14:paraId="04ABB43D">
            <w:pPr>
              <w:numPr>
                <w:ilvl w:val="0"/>
                <w:numId w:val="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常用信息维护 </w:t>
            </w:r>
          </w:p>
          <w:p w14:paraId="72E4D581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5. 运行管理功能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C1656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24CB3">
            <w:pPr>
              <w:spacing w:before="0" w:after="0" w:line="300" w:lineRule="auto"/>
              <w:jc w:val="center"/>
            </w:pPr>
          </w:p>
        </w:tc>
      </w:tr>
      <w:tr w14:paraId="340BBBC2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26378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E23DB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财务管理子系统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19694">
            <w:pPr>
              <w:numPr>
                <w:ilvl w:val="0"/>
                <w:numId w:val="3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发票类型维护：支持医院维护人员自定义发票统计细类科目。 </w:t>
            </w:r>
          </w:p>
          <w:p w14:paraId="2AEF90B9">
            <w:pPr>
              <w:numPr>
                <w:ilvl w:val="0"/>
                <w:numId w:val="3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药品发票设置：允许医院维护人员设定药品分类对应的收费统计科目。</w:t>
            </w:r>
          </w:p>
          <w:p w14:paraId="01C6CF55">
            <w:pPr>
              <w:numPr>
                <w:ilvl w:val="0"/>
                <w:numId w:val="3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材料发票设置：可自定义材料分类与收费统计科目的对应关系。 </w:t>
            </w:r>
          </w:p>
          <w:p w14:paraId="54C4C364">
            <w:pPr>
              <w:numPr>
                <w:ilvl w:val="0"/>
                <w:numId w:val="3"/>
              </w:numPr>
              <w:spacing w:before="0" w:after="0" w:line="300" w:lineRule="auto"/>
              <w:ind w:left="0" w:leftChars="0" w:firstLine="0" w:firstLine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4.收费项目设置：统一管理收费项目信息，一次设置全院通用；支持检验科、治疗单、放射科系统项目可见性控制，执行科室导引条及关联组合项目配置。</w:t>
            </w:r>
          </w:p>
          <w:p w14:paraId="5C279338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5.中药用法设置：关联中药煎药与收费项目，实现自动收费功能。 </w:t>
            </w:r>
          </w:p>
          <w:p w14:paraId="50527BCE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6.频率用法设置：提供频率与用法设置功能。 </w:t>
            </w:r>
          </w:p>
          <w:p w14:paraId="7F41447D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7.优惠政策配置：设定优惠政策减免比例，自动应用于收费流程。 </w:t>
            </w:r>
          </w:p>
          <w:p w14:paraId="5D394C95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8.押金管理：全面管理住院押金预收与追踪。 </w:t>
            </w:r>
          </w:p>
          <w:p w14:paraId="3DCE0844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9.检查单归类：自定义不同类型检查申请单的项目组合。</w:t>
            </w:r>
          </w:p>
          <w:p w14:paraId="17B8B5D2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10.日结汇总对账：汇总收费员日结信息，包括发票号段、作废发票、费用构成及应缴款等。</w:t>
            </w:r>
          </w:p>
          <w:p w14:paraId="61121C0D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11.门诊收费单据管理：支持门诊发票查询、明细浏览、费用清单打印及发票作废。 </w:t>
            </w:r>
          </w:p>
          <w:p w14:paraId="707500E9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12.住院收费单据管理：提供住院发票查询、明细查询及作废功能。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22AB2">
            <w:pPr>
              <w:spacing w:before="0" w:after="0" w:line="300" w:lineRule="auto"/>
              <w:jc w:val="center"/>
            </w:pPr>
            <w:bookmarkStart w:id="0" w:name="_GoBack"/>
            <w:bookmarkEnd w:id="0"/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CDF848">
            <w:pPr>
              <w:spacing w:before="0" w:after="0" w:line="300" w:lineRule="auto"/>
              <w:jc w:val="center"/>
            </w:pPr>
          </w:p>
        </w:tc>
      </w:tr>
      <w:tr w14:paraId="4B9A766A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AA5587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12B42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综合查询报表系统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CD1E9">
            <w:pPr>
              <w:numPr>
                <w:ilvl w:val="0"/>
                <w:numId w:val="4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报表汇总统计：涵盖门诊收入、科室核算、接收入院、门诊工作量、中药处方（含多种统计口径）、疾病数量、病案指标、住院相关（含收入、欠费）、医保相关及住院医疗经济效益对比等，支持个人、科室、全院多维度汇总。</w:t>
            </w:r>
          </w:p>
          <w:p w14:paraId="2106299B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2. 报表二次开发平台：提供可视化的报表查询语句，允许医院系统维护人员自主增删改报表，并具备强大的管理功能。</w:t>
            </w:r>
          </w:p>
          <w:p w14:paraId="25AC253C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3. 报表浏览权限管理：支持针对单张报表进行用户级别的可见性配置，实现个性化权限管理。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C7113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B7B71">
            <w:pPr>
              <w:spacing w:before="0" w:after="0" w:line="300" w:lineRule="auto"/>
              <w:jc w:val="center"/>
            </w:pPr>
          </w:p>
        </w:tc>
      </w:tr>
      <w:tr w14:paraId="53DFE0FB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A4DED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5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2151C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门诊挂号子系统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EF4DE">
            <w:pPr>
              <w:numPr>
                <w:ilvl w:val="0"/>
                <w:numId w:val="5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门诊病人信息管理：支持病人建档及信息修改。 </w:t>
            </w:r>
          </w:p>
          <w:p w14:paraId="5EF2BE30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2. 就诊卡管理：提供全面的就诊卡管理服务。</w:t>
            </w:r>
          </w:p>
          <w:p w14:paraId="19EFE714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3. 虚拟就诊卡管理：支持虚拟就诊卡的创建与管理。</w:t>
            </w:r>
          </w:p>
          <w:p w14:paraId="3BB0312A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4. 挂号登记：实现门诊挂号登记功能。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8209E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D27D1">
            <w:pPr>
              <w:spacing w:before="0" w:after="0" w:line="300" w:lineRule="auto"/>
              <w:jc w:val="center"/>
            </w:pPr>
          </w:p>
        </w:tc>
      </w:tr>
      <w:tr w14:paraId="3FCC8E89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9CBAC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6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D1815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门诊收费子系统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C0F36">
            <w:pPr>
              <w:numPr>
                <w:ilvl w:val="0"/>
                <w:numId w:val="6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门诊病人登记建档 </w:t>
            </w:r>
          </w:p>
          <w:p w14:paraId="01C10D92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门诊收费处理 </w:t>
            </w:r>
          </w:p>
          <w:p w14:paraId="763EE243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3. 退费管理 </w:t>
            </w:r>
          </w:p>
          <w:p w14:paraId="0A61E53F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4. 自动打印就医导引条</w:t>
            </w:r>
          </w:p>
          <w:p w14:paraId="77A80391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5. 收费员发票提交与日结对账 </w:t>
            </w:r>
          </w:p>
          <w:p w14:paraId="39D429A5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6. 门诊收费统计查询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09A4A8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2E7F8">
            <w:pPr>
              <w:spacing w:before="0" w:after="0" w:line="300" w:lineRule="auto"/>
              <w:jc w:val="center"/>
            </w:pPr>
          </w:p>
        </w:tc>
      </w:tr>
      <w:tr w14:paraId="3933669C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79E9F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7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53F1E4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住院登记子系统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9FDED">
            <w:pPr>
              <w:numPr>
                <w:ilvl w:val="0"/>
                <w:numId w:val="7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入院登记：支持就诊卡关联门诊病人，快速检索历史住院记录。 </w:t>
            </w:r>
          </w:p>
          <w:p w14:paraId="1D092289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预交押金快速输入：在入院登记界面实现。 </w:t>
            </w:r>
          </w:p>
          <w:p w14:paraId="02B62CF9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3. 贫困户标识：入院登记时可选。 </w:t>
            </w:r>
          </w:p>
          <w:p w14:paraId="24B9ED16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4. 计生家庭养老选项：在入院登记界面提供。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C1849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B221FF">
            <w:pPr>
              <w:spacing w:before="0" w:after="0" w:line="300" w:lineRule="auto"/>
              <w:jc w:val="center"/>
            </w:pPr>
          </w:p>
        </w:tc>
      </w:tr>
      <w:tr w14:paraId="751AA92C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0AED4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8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76F550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住院收费子系统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628C9E">
            <w:pPr>
              <w:numPr>
                <w:ilvl w:val="0"/>
                <w:numId w:val="8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住院费用结算 </w:t>
            </w:r>
          </w:p>
          <w:p w14:paraId="74FC5C3B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押金管理与收缴 </w:t>
            </w:r>
          </w:p>
          <w:p w14:paraId="5873347D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3. 收费员发票提交与日结对账 </w:t>
            </w:r>
          </w:p>
          <w:p w14:paraId="53E9E646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4. 住院收费统计与查询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3BDDA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5BA001">
            <w:pPr>
              <w:spacing w:before="0" w:after="0" w:line="300" w:lineRule="auto"/>
              <w:jc w:val="center"/>
            </w:pPr>
          </w:p>
        </w:tc>
      </w:tr>
      <w:tr w14:paraId="5D142411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AE9F1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9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07D1A4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药品、物资管理子系统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32AD5">
            <w:pPr>
              <w:numPr>
                <w:ilvl w:val="0"/>
                <w:numId w:val="9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药品物资信息配置 </w:t>
            </w:r>
          </w:p>
          <w:p w14:paraId="5226EFDA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药品物资入库管理 </w:t>
            </w:r>
          </w:p>
          <w:p w14:paraId="05E1F868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3. 药品物资出库处理 </w:t>
            </w:r>
          </w:p>
          <w:p w14:paraId="2C9703AD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4. 药品物资盘点功能 </w:t>
            </w:r>
          </w:p>
          <w:p w14:paraId="37D947E0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5. 药品有效期预警系统 </w:t>
            </w:r>
          </w:p>
          <w:p w14:paraId="729CCC4B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6. 物资数量低限预警 </w:t>
            </w:r>
          </w:p>
          <w:p w14:paraId="5E066CEB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7. 库存商品调价操作 </w:t>
            </w:r>
          </w:p>
          <w:p w14:paraId="07F00B3B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8. 药品物资进销存统计分析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BD0C69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42B86">
            <w:pPr>
              <w:spacing w:before="0" w:after="0" w:line="300" w:lineRule="auto"/>
              <w:jc w:val="center"/>
            </w:pPr>
          </w:p>
        </w:tc>
      </w:tr>
      <w:tr w14:paraId="0A8CC4BF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0F210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10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A3AB0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药房管理子系统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BED779">
            <w:pPr>
              <w:numPr>
                <w:ilvl w:val="0"/>
                <w:numId w:val="10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门急诊处方药房管理</w:t>
            </w:r>
          </w:p>
          <w:p w14:paraId="24E0BE05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门急诊处方自动打印 </w:t>
            </w:r>
          </w:p>
          <w:p w14:paraId="1415CE7C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3. 多时段多药房发药管理 </w:t>
            </w:r>
          </w:p>
          <w:p w14:paraId="3CB74E03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4. 药房领药流程管理 </w:t>
            </w:r>
          </w:p>
          <w:p w14:paraId="34B19AE0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5. 药品调拨入库操作</w:t>
            </w:r>
          </w:p>
          <w:p w14:paraId="40B0D898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 6. 药品库存盘点 </w:t>
            </w:r>
          </w:p>
          <w:p w14:paraId="5C5F3649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7. 药品有效期预警</w:t>
            </w:r>
          </w:p>
          <w:p w14:paraId="46B35012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8. 药品库存量预警 </w:t>
            </w:r>
          </w:p>
          <w:p w14:paraId="5BFCDDB4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9. 库存药品差价调整</w:t>
            </w:r>
          </w:p>
          <w:p w14:paraId="38EE5C52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10. 药品进销存统计分析 </w:t>
            </w:r>
          </w:p>
          <w:p w14:paraId="3449AF13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11. 卫材进销存管理及统计 </w:t>
            </w:r>
          </w:p>
          <w:p w14:paraId="222A27B4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12. 药房工作量统计报告 13. 药房叫号服务系统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4AC97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9D29F">
            <w:pPr>
              <w:spacing w:before="0" w:after="0" w:line="300" w:lineRule="auto"/>
              <w:jc w:val="center"/>
            </w:pPr>
          </w:p>
        </w:tc>
      </w:tr>
      <w:tr w14:paraId="61D9EF5B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5641B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11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80365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住院医生管理子系统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3F8A5">
            <w:pPr>
              <w:numPr>
                <w:ilvl w:val="0"/>
                <w:numId w:val="11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医嘱管理系统（含长期医嘱自动计费、起始/停止数量费用计算、药比信息显示） </w:t>
            </w:r>
          </w:p>
          <w:p w14:paraId="09CF80BB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医嘱模板功能 </w:t>
            </w:r>
          </w:p>
          <w:p w14:paraId="4F1D24A0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3. 检查申请服务</w:t>
            </w:r>
          </w:p>
          <w:p w14:paraId="092AF62A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4. 检验申请服务 </w:t>
            </w:r>
          </w:p>
          <w:p w14:paraId="5C8ED094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5. 住院病历文档书写与管理系统（含快捷插入检查结果/检验结果、支持各类记录与文书、多级权限审核）</w:t>
            </w:r>
          </w:p>
          <w:p w14:paraId="2E7635D5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6. 病人分管分配与信息查询 </w:t>
            </w:r>
          </w:p>
          <w:p w14:paraId="78F52084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7. 出院病人归档功能 </w:t>
            </w:r>
          </w:p>
          <w:p w14:paraId="0F19F3A4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8. 传染病报告卡填写服务</w:t>
            </w:r>
          </w:p>
          <w:p w14:paraId="1FB9C82C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9. 检查结果查阅功能</w:t>
            </w:r>
          </w:p>
          <w:p w14:paraId="5694484A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10. 检验结果查阅功能 </w:t>
            </w:r>
          </w:p>
          <w:p w14:paraId="69E197DA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11. 检验危急值审阅与提醒服务 </w:t>
            </w:r>
          </w:p>
          <w:p w14:paraId="79C6D363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12. 病人费用查对系统 </w:t>
            </w:r>
          </w:p>
          <w:p w14:paraId="432A2FA0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13. 工作量统计与报告功能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0479E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384F2">
            <w:pPr>
              <w:spacing w:before="0" w:after="0" w:line="300" w:lineRule="auto"/>
              <w:jc w:val="center"/>
            </w:pPr>
          </w:p>
        </w:tc>
      </w:tr>
      <w:tr w14:paraId="279938E4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823CAC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12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33EB84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住院护士子系统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072B34">
            <w:pPr>
              <w:numPr>
                <w:ilvl w:val="0"/>
                <w:numId w:val="12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医嘱执行管理系统 </w:t>
            </w:r>
          </w:p>
          <w:p w14:paraId="368C3C7C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2. 护理文书编辑与批量处理（含体温单）</w:t>
            </w:r>
          </w:p>
          <w:p w14:paraId="3F232CCE">
            <w:pPr>
              <w:numPr>
                <w:ilvl w:val="0"/>
                <w:numId w:val="0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3. 日常工作单据打印服务（输液卡、治疗单等） </w:t>
            </w:r>
          </w:p>
          <w:p w14:paraId="473ADF41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4. 床位分配与调整 </w:t>
            </w:r>
          </w:p>
          <w:p w14:paraId="3BC5663D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5. 医嘱与费用对照核查 </w:t>
            </w:r>
          </w:p>
          <w:p w14:paraId="0AD82DFA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6. 费用补录功能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ED4D44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BD27C">
            <w:pPr>
              <w:spacing w:before="0" w:after="0" w:line="300" w:lineRule="auto"/>
              <w:jc w:val="center"/>
            </w:pPr>
          </w:p>
        </w:tc>
      </w:tr>
      <w:tr w14:paraId="38969EF8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59895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13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53706A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病案管理子系统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667223">
            <w:pPr>
              <w:numPr>
                <w:ilvl w:val="0"/>
                <w:numId w:val="13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ICD设置与中医诊断关联：提供ICD设置功能，并支持针对中医诊断设置关联证型，以满足中医临床的特定需求。 </w:t>
            </w:r>
          </w:p>
          <w:p w14:paraId="635CCAC6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2. 病案归档：具备病案归档功能，能够对出院患者的电子病案进行归档处理，包括入院记录、病程记录、手术记录、出院记录等。</w:t>
            </w:r>
          </w:p>
          <w:p w14:paraId="1E2E37EB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3. 病案检索：提供病案检索功能，方便用户根据病案号、患者姓名、诊断等关键词快速查找所需病案。 </w:t>
            </w:r>
          </w:p>
          <w:p w14:paraId="5A8B7151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4. 病案首页检索及编辑：支持病案首页的检索与编辑功能，用户可以方便地查看和修改病案首页信息。 </w:t>
            </w:r>
          </w:p>
          <w:p w14:paraId="086065CA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5. 病案相关统计报表：生成并提供病案相关统计报表，如卫统4表等，以满足医院管理和统计需求。 </w:t>
            </w:r>
          </w:p>
          <w:p w14:paraId="7FB7DEF3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6. 终末质量评分管理：具备终末质量评分管理功能，能够对医疗服务的终末质量进行评价和监控，提高医疗服务质量。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24742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72F626">
            <w:pPr>
              <w:spacing w:before="0" w:after="0" w:line="300" w:lineRule="auto"/>
              <w:jc w:val="center"/>
            </w:pPr>
          </w:p>
        </w:tc>
      </w:tr>
      <w:tr w14:paraId="0C8B690D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58D5E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14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09435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门诊医生子系统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04037">
            <w:pPr>
              <w:numPr>
                <w:ilvl w:val="0"/>
                <w:numId w:val="14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门诊处方管理：支持开具西药、治疗单、中草药处方；录入西医、中医诊断，并关联中医证型；管理处方模板；预览并打印处方。 </w:t>
            </w:r>
          </w:p>
          <w:p w14:paraId="7DA7B348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门诊日志管理：全面记录门诊日常诊疗活动。 </w:t>
            </w:r>
          </w:p>
          <w:p w14:paraId="77BD7A0E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3. 门诊检查管理：开具检查申请单，便捷查阅检查图像及报告。 </w:t>
            </w:r>
          </w:p>
          <w:p w14:paraId="541942DE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4. 门诊检验管理：开具检验申请单，快速查阅检验结果。</w:t>
            </w:r>
          </w:p>
          <w:p w14:paraId="4C054876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5. 工作量汇总统计：自动汇总并统计门诊工作量数据。 </w:t>
            </w:r>
          </w:p>
          <w:p w14:paraId="1102F843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6. 病患历史快速查阅：轻松从病患历史就诊记录中提取处方信息，融入当前就诊记录。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D1118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DA5141">
            <w:pPr>
              <w:spacing w:before="0" w:after="0" w:line="300" w:lineRule="auto"/>
              <w:jc w:val="center"/>
            </w:pPr>
          </w:p>
        </w:tc>
      </w:tr>
      <w:tr w14:paraId="578F7AAB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F69498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15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AF24E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门诊输液管理子系统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F833B">
            <w:pPr>
              <w:numPr>
                <w:ilvl w:val="0"/>
                <w:numId w:val="15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门诊输液医嘱查询：支持快速查询门诊患者的输液医嘱信息。 </w:t>
            </w:r>
          </w:p>
          <w:p w14:paraId="42763A9A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2. 皮试管理：提供皮试结果录入、查询及管理功能，确保患者用药安全。</w:t>
            </w:r>
          </w:p>
          <w:p w14:paraId="5A73A8F8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3. 输液执行管理：涵盖输液执行记录、输液进度跟踪及输液完成确认等功能。 </w:t>
            </w:r>
          </w:p>
          <w:p w14:paraId="3A5AE3A8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4. 工作量统计：自动统计门诊输液相关的工作量数据，便于绩效管理和资源调配。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682B1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F29C1">
            <w:pPr>
              <w:spacing w:before="0" w:after="0" w:line="300" w:lineRule="auto"/>
              <w:jc w:val="center"/>
            </w:pPr>
          </w:p>
        </w:tc>
      </w:tr>
      <w:tr w14:paraId="2095A31B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75E6E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16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D24A31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门诊治疗管理子系统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74284">
            <w:pPr>
              <w:numPr>
                <w:ilvl w:val="0"/>
                <w:numId w:val="16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门诊治疗医嘱查询：便捷查询门诊患者的治疗医嘱详情。</w:t>
            </w:r>
          </w:p>
          <w:p w14:paraId="6C9D6BA8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治疗执行管理：全面管理治疗执行过程，包括执行记录、进度追踪及完成确认。 </w:t>
            </w:r>
          </w:p>
          <w:p w14:paraId="2FF994AD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3. 工作量统计：自动汇总并统计门诊治疗相关的工作量数据。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D958E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B15DF">
            <w:pPr>
              <w:spacing w:before="0" w:after="0" w:line="300" w:lineRule="auto"/>
              <w:jc w:val="center"/>
            </w:pPr>
          </w:p>
        </w:tc>
      </w:tr>
      <w:tr w14:paraId="711C850F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17FA72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17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A637C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医保接口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BACADF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根据截止合同签订日期当日，已发布的医保接口相关要求开发实现。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9337F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38015">
            <w:pPr>
              <w:spacing w:before="0" w:after="0" w:line="300" w:lineRule="auto"/>
              <w:jc w:val="center"/>
            </w:pPr>
          </w:p>
        </w:tc>
      </w:tr>
      <w:tr w14:paraId="250EC8F7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8D0A0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18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A00F9C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电子发票接口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76076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根据博思电子发票接口规范，完成相关开发工作，实现电子发票的生成、查询、打印等功能，并与博思系统进行无缝对接。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F9D575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9FA1D">
            <w:pPr>
              <w:spacing w:before="0" w:after="0" w:line="300" w:lineRule="auto"/>
              <w:jc w:val="center"/>
            </w:pPr>
          </w:p>
        </w:tc>
      </w:tr>
      <w:tr w14:paraId="0E48AD7B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85" w:type="dxa"/>
            <w:gridSpan w:val="3"/>
            <w:tcMar>
              <w:left w:w="80" w:type="dxa"/>
              <w:right w:w="80" w:type="dxa"/>
            </w:tcMar>
          </w:tcPr>
          <w:p w14:paraId="09C87B6F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（二）医学影像管理系统-PACS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B18FD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1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CD74D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套</w:t>
            </w:r>
          </w:p>
        </w:tc>
      </w:tr>
      <w:tr w14:paraId="7463735D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6F005B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EC6B66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PACS服务端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A534D">
            <w:pPr>
              <w:numPr>
                <w:ilvl w:val="0"/>
                <w:numId w:val="17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DICOM图像接收功能。 </w:t>
            </w:r>
          </w:p>
          <w:p w14:paraId="70F48704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2. DICOM图像发送功能。</w:t>
            </w:r>
          </w:p>
          <w:p w14:paraId="28240402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3. DICOM图像存储管理功能。</w:t>
            </w:r>
          </w:p>
          <w:p w14:paraId="1ECE9EF1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4. 兼容DICOM3.0协议。 </w:t>
            </w:r>
          </w:p>
          <w:p w14:paraId="567AADB5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5. 支持院内所有基于DICOM3.0的检查设备接入。 </w:t>
            </w:r>
          </w:p>
          <w:p w14:paraId="58BF535C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6. 支持与CT、DR设备的信息交互，能传递检查申请人员信息。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177B3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927AF">
            <w:pPr>
              <w:spacing w:before="0" w:after="0" w:line="300" w:lineRule="auto"/>
              <w:jc w:val="center"/>
            </w:pPr>
          </w:p>
        </w:tc>
      </w:tr>
      <w:tr w14:paraId="48016D80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F39AA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32ED11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影像处理诊断子系统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2601C6">
            <w:pPr>
              <w:numPr>
                <w:ilvl w:val="0"/>
                <w:numId w:val="18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病人登记管理功能。 </w:t>
            </w:r>
          </w:p>
          <w:p w14:paraId="3931CF48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DICOM图像浏览功能，含：图像浏览、缩放、移动、镜像、反相、旋转、测量，窗宽窗位调整、定位线显示、MPR重建，单屏多幅、多屏多幅显示，单屏多序列、多病人多序列比对。 </w:t>
            </w:r>
          </w:p>
          <w:p w14:paraId="3DD77CF8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3. 胶片打印功能。 </w:t>
            </w:r>
          </w:p>
          <w:p w14:paraId="26A1135B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4. 图文报告编辑功能。 </w:t>
            </w:r>
          </w:p>
          <w:p w14:paraId="1B4897A0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5. 资料导出功能。 </w:t>
            </w:r>
          </w:p>
          <w:p w14:paraId="16BF33AF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6. 统计查询功能。 </w:t>
            </w:r>
          </w:p>
          <w:p w14:paraId="07C942BE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7. 需从门诊处方或住院医嘱获取检查项目。</w:t>
            </w:r>
          </w:p>
          <w:p w14:paraId="2950A486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8. 检查日志查询打印功能。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02182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90360">
            <w:pPr>
              <w:spacing w:before="0" w:after="0" w:line="300" w:lineRule="auto"/>
              <w:jc w:val="center"/>
            </w:pPr>
          </w:p>
        </w:tc>
      </w:tr>
      <w:tr w14:paraId="07D83B79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439E7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361C3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影像浏览子系统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EA3C4">
            <w:pPr>
              <w:numPr>
                <w:ilvl w:val="0"/>
                <w:numId w:val="19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嵌入门诊、住院医生子系统，免二次登录。</w:t>
            </w:r>
          </w:p>
          <w:p w14:paraId="1B67D782">
            <w:pPr>
              <w:numPr>
                <w:ilvl w:val="0"/>
                <w:numId w:val="19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DICOM图像浏览功能：含图像浏览、缩放、移动、镜像、反相、旋转、测量，窗宽窗位调整、定位线、MPR重建，单/多屏多幅显示，单屏多序列、多病人比对。 </w:t>
            </w:r>
          </w:p>
          <w:p w14:paraId="14C9FC08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3. 图文报告查阅功能。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C6037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9815E">
            <w:pPr>
              <w:spacing w:before="0" w:after="0" w:line="300" w:lineRule="auto"/>
              <w:jc w:val="center"/>
            </w:pPr>
          </w:p>
        </w:tc>
      </w:tr>
      <w:tr w14:paraId="52ADE82D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4E31B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0EF32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影像采集子系统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499FF">
            <w:pPr>
              <w:numPr>
                <w:ilvl w:val="0"/>
                <w:numId w:val="20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病人登记管理功能。 </w:t>
            </w:r>
          </w:p>
          <w:p w14:paraId="32EFEAF4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设备图像采集功能。 </w:t>
            </w:r>
          </w:p>
          <w:p w14:paraId="11036162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3. 图像转DICOM格式保存功能。</w:t>
            </w:r>
          </w:p>
          <w:p w14:paraId="4DA76DF9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4. DICOM图像浏览功能：含图像浏览、缩放、移动、镜像、反相、旋转、测量，窗宽窗位调整，单/多屏多幅显示，单屏多序列、多病人比对。</w:t>
            </w:r>
          </w:p>
          <w:p w14:paraId="5D1C2B30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5. 图文报告编辑功能。 </w:t>
            </w:r>
          </w:p>
          <w:p w14:paraId="4E3F64FC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6. 资料导出功能。</w:t>
            </w:r>
          </w:p>
          <w:p w14:paraId="1EF6F012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7. 统计查询功能。 </w:t>
            </w:r>
          </w:p>
          <w:p w14:paraId="319E0D2C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8. 需从门诊处方或住院医嘱获取检查项目。 </w:t>
            </w:r>
          </w:p>
          <w:p w14:paraId="28DFAAE3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9. 检查日志查询打印功能。 </w:t>
            </w:r>
          </w:p>
          <w:p w14:paraId="24F7C1AA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10. 需接入院内所有现役超声、内窥镜设备。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25BA6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D5710D">
            <w:pPr>
              <w:spacing w:before="0" w:after="0" w:line="300" w:lineRule="auto"/>
              <w:jc w:val="center"/>
            </w:pPr>
          </w:p>
        </w:tc>
      </w:tr>
      <w:tr w14:paraId="71BE7D75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8CFEEF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5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84074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检查排队叫号子系统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40725A">
            <w:pPr>
              <w:numPr>
                <w:ilvl w:val="0"/>
                <w:numId w:val="21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病人登记管理功能。</w:t>
            </w:r>
          </w:p>
          <w:p w14:paraId="54113818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2. 排号功能。 </w:t>
            </w:r>
          </w:p>
          <w:p w14:paraId="51EC1144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3. 叫号功能。</w:t>
            </w:r>
          </w:p>
          <w:p w14:paraId="78A389DE">
            <w:pPr>
              <w:numPr>
                <w:ilvl w:val="0"/>
                <w:numId w:val="0"/>
              </w:numPr>
              <w:spacing w:before="0" w:after="0" w:line="300" w:lineRule="auto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4. 排队叫号信息分屏显示功能。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00D4AB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A2723">
            <w:pPr>
              <w:spacing w:before="0" w:after="0" w:line="300" w:lineRule="auto"/>
              <w:jc w:val="center"/>
            </w:pPr>
          </w:p>
        </w:tc>
      </w:tr>
      <w:tr w14:paraId="38278585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85" w:type="dxa"/>
            <w:gridSpan w:val="3"/>
            <w:tcMar>
              <w:left w:w="80" w:type="dxa"/>
              <w:right w:w="80" w:type="dxa"/>
            </w:tcMar>
          </w:tcPr>
          <w:p w14:paraId="7682F63E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（三）检验管理系统-LIS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DC467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1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3F900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套</w:t>
            </w:r>
          </w:p>
        </w:tc>
      </w:tr>
      <w:tr w14:paraId="6355119B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1686E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788ADA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实验室检验信息管理子系统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3C3D2">
            <w:pPr>
              <w:numPr>
                <w:ilvl w:val="0"/>
                <w:numId w:val="22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样本申请：支持医护录入申请单，HIS信息转申请单，智能判定样本类型与数量，支持检验科录入及多种格式申请单打印。 </w:t>
            </w:r>
          </w:p>
          <w:p w14:paraId="02EC4E22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样本采集：可于采样处、门诊、护士及医生工作站打印标签或条码，支持查询采样计划、打印任务表，记录采样信息。</w:t>
            </w:r>
          </w:p>
          <w:p w14:paraId="716E295B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仪器数据接收：稳定接收市场主流仪器数据，无漏收，保留数据备份。 </w:t>
            </w:r>
          </w:p>
          <w:p w14:paraId="1CF61B21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报告录入：五种输入方法，加快录入速度；支持手工项目输入，直方图数据手工分类，异常结果颜色标示，可合并结果。 </w:t>
            </w:r>
          </w:p>
          <w:p w14:paraId="3D64ED31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报告发布：自动网络发送报告，异常结果反馈申请科室，支持多种打印及在线发布方式。</w:t>
            </w:r>
          </w:p>
          <w:p w14:paraId="450D0D06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报告打印：兼容多种打印机，提供三十种以上报告模板，可自定义报告模式，适应各用户需求。 </w:t>
            </w:r>
          </w:p>
          <w:p w14:paraId="02300063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质量控制：自动接收仪器质控结果，任意设定质控项目，支持多规则质控图，提供质控品设定、质控图绘制与打印。</w:t>
            </w:r>
          </w:p>
          <w:p w14:paraId="50167075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数据查询：支持多条件模糊查询、阳性结果查询，结果可导出，提供汇总表、项目组合报告、检验波动图功能。 </w:t>
            </w:r>
          </w:p>
          <w:p w14:paraId="2B81FA23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数据统计：提供按检验项目、收费项目的综合统计及费用统计功能。 </w:t>
            </w:r>
          </w:p>
          <w:p w14:paraId="604F586F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权限管理：具备日志管理、多层权限控制，不同用户设置不同操作权限。 </w:t>
            </w:r>
          </w:p>
          <w:p w14:paraId="4847CEE1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数据安全：实时数据备份，快速恢复功能。 </w:t>
            </w:r>
          </w:p>
          <w:p w14:paraId="728A71CB">
            <w:pPr>
              <w:numPr>
                <w:ilvl w:val="0"/>
                <w:numId w:val="22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个性设置：提供系统环境、数据库备份、数据管理、输入字段、报告单、仪器列表等个性化设置选项。 </w:t>
            </w:r>
          </w:p>
          <w:p w14:paraId="7DA5F454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13. 主任管理：维护人员资料，记录人事变动，提供医学检验查询统计、排班管理、考勤记录、奖金管理等功能。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F49B7C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ED663">
            <w:pPr>
              <w:spacing w:before="0" w:after="0" w:line="300" w:lineRule="auto"/>
              <w:jc w:val="center"/>
            </w:pPr>
          </w:p>
        </w:tc>
      </w:tr>
      <w:tr w14:paraId="3B961042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85" w:type="dxa"/>
            <w:gridSpan w:val="3"/>
            <w:tcMar>
              <w:left w:w="80" w:type="dxa"/>
              <w:right w:w="80" w:type="dxa"/>
            </w:tcMar>
          </w:tcPr>
          <w:p w14:paraId="4B17FBCD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（四）配套系统服务器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A223BA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F90C0">
            <w:pPr>
              <w:spacing w:before="0" w:after="0" w:line="300" w:lineRule="auto"/>
              <w:jc w:val="center"/>
            </w:pPr>
          </w:p>
        </w:tc>
      </w:tr>
      <w:tr w14:paraId="7A0A998E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618539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2A0AAC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配套系统服务器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A43BD">
            <w:pPr>
              <w:numPr>
                <w:ilvl w:val="0"/>
                <w:numId w:val="23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处理器：配置2颗处理器，单颗物理核心数≥28核，单颗基准主频≥2.0GHz；兼容x86/C86指令集架构，全面适配麒麟、统信等国产操作系统及达梦、人大金仓等国产数据库；单颗三级缓存≥42MB；综合性能不低于Intel Xeon Gold 6330、海光7390H。 </w:t>
            </w:r>
          </w:p>
          <w:p w14:paraId="3D107BAE">
            <w:pPr>
              <w:numPr>
                <w:ilvl w:val="0"/>
                <w:numId w:val="23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内存：256GB，采用8条32G内存双路通道均衡部署。 </w:t>
            </w:r>
          </w:p>
          <w:p w14:paraId="3E40399F">
            <w:pPr>
              <w:numPr>
                <w:ilvl w:val="0"/>
                <w:numId w:val="23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硬盘：配置≥2块480GB企业级SSD，≥3块8TB 7200转SATA企业级硬盘；整机标配≥12个3.5英寸硬盘位，支持硬盘热插拔。 </w:t>
            </w:r>
          </w:p>
          <w:p w14:paraId="0CDCE840">
            <w:pPr>
              <w:numPr>
                <w:ilvl w:val="0"/>
                <w:numId w:val="23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阵列卡：配置独立硬件RAID卡，标配≥2GB高速缓存及超级电容+闪存掉电保护模块（断电后缓存数据永久保存），支持RAID 0/1/5/6/10。</w:t>
            </w:r>
          </w:p>
          <w:p w14:paraId="6AA807A9">
            <w:pPr>
              <w:numPr>
                <w:ilvl w:val="0"/>
                <w:numId w:val="23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网络控制器：配置≥2个千兆以太网电口，支持链路聚合；标配1个独立专用的远程管理网口。 </w:t>
            </w:r>
          </w:p>
          <w:p w14:paraId="23C3C0C2">
            <w:pPr>
              <w:numPr>
                <w:ilvl w:val="0"/>
                <w:numId w:val="23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电源：配置≥2个800W热插拔冗余电源，支持1+1冗余，单电源故障时业务不中断。 </w:t>
            </w:r>
          </w:p>
          <w:p w14:paraId="26120909">
            <w:pPr>
              <w:numPr>
                <w:ilvl w:val="0"/>
                <w:numId w:val="23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系统管理：集成独立带外管理，无需依赖操作系统即可实现全功能远程管理。 </w:t>
            </w:r>
          </w:p>
          <w:p w14:paraId="78F27AE4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8. 服务与软件：标配正版服务器操作系统1套（含永久授权）；配置3套适配本次采购系统的同规格正版数据库永久授权，授权不限制部署的硬件平台与操作系统类型，支持甲方拆分部署至任意自有服务器，包含3年原厂技术支持服务；所有软件均安装至甲方指定设备。整机提供≥3年原厂硬件保修与上门服务和现场响应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D614A5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A1C6F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套</w:t>
            </w:r>
          </w:p>
        </w:tc>
      </w:tr>
      <w:tr w14:paraId="332E2F4A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85" w:type="dxa"/>
            <w:gridSpan w:val="3"/>
            <w:tcMar>
              <w:left w:w="80" w:type="dxa"/>
              <w:right w:w="80" w:type="dxa"/>
            </w:tcMar>
          </w:tcPr>
          <w:p w14:paraId="0649425C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（五）公卫辅助系统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991E3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1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69F24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套</w:t>
            </w:r>
          </w:p>
        </w:tc>
      </w:tr>
      <w:tr w14:paraId="24E10077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E5268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F9F781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公卫体检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CC3A3">
            <w:pPr>
              <w:numPr>
                <w:ilvl w:val="0"/>
                <w:numId w:val="24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公卫体检录入功能。</w:t>
            </w:r>
          </w:p>
          <w:p w14:paraId="50BBEF30">
            <w:pPr>
              <w:numPr>
                <w:ilvl w:val="0"/>
                <w:numId w:val="24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体检数据管理功能。 </w:t>
            </w:r>
          </w:p>
          <w:p w14:paraId="31BDAD94">
            <w:pPr>
              <w:numPr>
                <w:ilvl w:val="0"/>
                <w:numId w:val="24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支持体检数据上传至长信公卫平台。 </w:t>
            </w:r>
          </w:p>
          <w:p w14:paraId="695B7245">
            <w:pPr>
              <w:numPr>
                <w:ilvl w:val="0"/>
                <w:numId w:val="24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自动生成体检报告。 </w:t>
            </w:r>
          </w:p>
          <w:p w14:paraId="50A49FDC">
            <w:pPr>
              <w:numPr>
                <w:ilvl w:val="0"/>
                <w:numId w:val="24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体检报告存储、查询、打印功能。 </w:t>
            </w:r>
          </w:p>
          <w:p w14:paraId="06645E1C">
            <w:pPr>
              <w:numPr>
                <w:ilvl w:val="0"/>
                <w:numId w:val="24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保障数据安全与隐私。 </w:t>
            </w:r>
          </w:p>
          <w:p w14:paraId="5704CF70">
            <w:pPr>
              <w:numPr>
                <w:ilvl w:val="0"/>
                <w:numId w:val="24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系统兼容其他医疗信息系统。</w:t>
            </w:r>
          </w:p>
          <w:p w14:paraId="34BE8140">
            <w:pPr>
              <w:numPr>
                <w:ilvl w:val="0"/>
                <w:numId w:val="24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用户权限管理。 </w:t>
            </w:r>
          </w:p>
          <w:p w14:paraId="153B5027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9. 提供技术支持与售后服务。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2C0F9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DD25F1">
            <w:pPr>
              <w:spacing w:before="0" w:after="0" w:line="300" w:lineRule="auto"/>
              <w:jc w:val="center"/>
            </w:pPr>
          </w:p>
        </w:tc>
      </w:tr>
      <w:tr w14:paraId="66CC4B12"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7F9D2">
            <w:pPr>
              <w:spacing w:before="0" w:after="0" w:line="300" w:lineRule="auto"/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4B051">
            <w:pPr>
              <w:spacing w:before="0" w:after="0" w:line="300" w:lineRule="auto"/>
            </w:pPr>
            <w:r>
              <w:rPr>
                <w:rFonts w:ascii="Times New Roman" w:hAnsi="Times New Roman" w:eastAsia="仿宋_GB2312"/>
                <w:b/>
                <w:sz w:val="21"/>
                <w:szCs w:val="21"/>
              </w:rPr>
              <w:t>学生体检</w:t>
            </w:r>
          </w:p>
        </w:tc>
        <w:tc>
          <w:tcPr>
            <w:tcW w:w="5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6741A">
            <w:pPr>
              <w:numPr>
                <w:ilvl w:val="0"/>
                <w:numId w:val="25"/>
              </w:numPr>
              <w:spacing w:before="0" w:after="0" w:line="300" w:lineRule="auto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学生体检数据录入功能。 </w:t>
            </w:r>
          </w:p>
          <w:p w14:paraId="25781E75">
            <w:pPr>
              <w:numPr>
                <w:ilvl w:val="0"/>
                <w:numId w:val="25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学生体检数据管理功能。 </w:t>
            </w:r>
          </w:p>
          <w:p w14:paraId="47A924BC">
            <w:pPr>
              <w:numPr>
                <w:ilvl w:val="0"/>
                <w:numId w:val="25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自动生成学生体检报告。 </w:t>
            </w:r>
          </w:p>
          <w:p w14:paraId="632A2620">
            <w:pPr>
              <w:numPr>
                <w:ilvl w:val="0"/>
                <w:numId w:val="25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学生体检报告存储与查询功能。 </w:t>
            </w:r>
          </w:p>
          <w:p w14:paraId="24FF2881">
            <w:pPr>
              <w:numPr>
                <w:ilvl w:val="0"/>
                <w:numId w:val="25"/>
              </w:numPr>
              <w:spacing w:before="0" w:after="0" w:line="300" w:lineRule="auto"/>
              <w:ind w:left="0" w:leftChars="0" w:firstLine="0" w:firstLineChars="0"/>
              <w:rPr>
                <w:rFonts w:ascii="Times New Roman" w:hAnsi="Times New Roman" w:eastAsia="仿宋_GB2312"/>
                <w:sz w:val="21"/>
                <w:szCs w:val="21"/>
              </w:rPr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 xml:space="preserve">支持批量处理和个性化定制报告。 </w:t>
            </w:r>
          </w:p>
          <w:p w14:paraId="1CC7E6A4">
            <w:pPr>
              <w:numPr>
                <w:ilvl w:val="0"/>
                <w:numId w:val="0"/>
              </w:numPr>
              <w:spacing w:before="0" w:after="0" w:line="300" w:lineRule="auto"/>
              <w:ind w:leftChars="0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6. 确保学生体检数据的安全性。</w:t>
            </w: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1C1C1">
            <w:pPr>
              <w:spacing w:before="0" w:after="0" w:line="300" w:lineRule="auto"/>
              <w:jc w:val="center"/>
            </w:pPr>
          </w:p>
        </w:tc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8BE42">
            <w:pPr>
              <w:spacing w:before="0" w:after="0" w:line="300" w:lineRule="auto"/>
              <w:jc w:val="center"/>
            </w:pPr>
          </w:p>
        </w:tc>
      </w:tr>
    </w:tbl>
    <w:p w14:paraId="7B84C190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黑体"/>
          <w:sz w:val="32"/>
          <w:szCs w:val="32"/>
        </w:rPr>
        <w:t>三、核心产品</w:t>
      </w:r>
    </w:p>
    <w:p w14:paraId="6602054B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本表全部标的均为核心产品需求。</w:t>
      </w:r>
    </w:p>
    <w:p w14:paraId="7F46F3B7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黑体"/>
          <w:sz w:val="32"/>
          <w:szCs w:val="32"/>
        </w:rPr>
        <w:t>四、服务要求</w:t>
      </w:r>
    </w:p>
    <w:p w14:paraId="19ACF41D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1.质保期：系统在验收合格后，必须提供软件一年的免费维护服务（其中包括系统维护、跟踪检测），保证所投的产品正常运行。</w:t>
      </w:r>
    </w:p>
    <w:p w14:paraId="1581254A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2.配套（售后）服务：</w:t>
      </w:r>
    </w:p>
    <w:p w14:paraId="0DAB94BF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（1）售后服务：</w:t>
      </w:r>
    </w:p>
    <w:p w14:paraId="7AF4DC2A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①按国家有关规定实行产品“三包”；</w:t>
      </w:r>
    </w:p>
    <w:p w14:paraId="744AB9CD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②免费将本次项目所提供的软件系统、硬件系统安装调试至正常运行；</w:t>
      </w:r>
    </w:p>
    <w:p w14:paraId="445643ED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③故障响应时间：接到甲方故障通知后应在≤30分钟内电话服务应答，在不需要更换备件的条件下应在≤4小时内解除故障，需要更换备件时应在≤24小时内解决故障，故障解决后≤48小时内，应向采购人提交故障处理报告。报告中必须说明故障种类、故障原因、故障处理方法等。特殊情况无法修复的，应采取使系统可正常运转的措施，保证系统正常使用，故障服务期为7*24小时；</w:t>
      </w:r>
    </w:p>
    <w:p w14:paraId="461764A1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④定期回访、走访以及维修；</w:t>
      </w:r>
    </w:p>
    <w:p w14:paraId="7C7692C3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⑤质保期内对全部产品免费上门维护、免费升级系统，不向采购人收取额外费用；</w:t>
      </w:r>
    </w:p>
    <w:p w14:paraId="06736FE8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⑥提供终身维护；</w:t>
      </w:r>
    </w:p>
    <w:p w14:paraId="417AAA03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⑦其余按厂家承诺进行。</w:t>
      </w:r>
    </w:p>
    <w:p w14:paraId="04C6946D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（2）其他服务要求：</w:t>
      </w:r>
    </w:p>
    <w:p w14:paraId="1DA95A6B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①结合甲方实际情况，拟定详细的系统实施计划，含客户化修改、测试、试运行、培训及上线计划。承诺保证在合同规定时间内上线及上线系统的基本平稳。</w:t>
      </w:r>
    </w:p>
    <w:p w14:paraId="6C24FA7D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②培训：培训对象包括系统管理员、管理人员、操作员，系统管理人员培训内容为系统中涉及的相关技术内容；管理人员培训内容为系统流程和相关管理思想；操作员为系统的操作培训。</w:t>
      </w:r>
    </w:p>
    <w:p w14:paraId="1FAFCE9C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③本次所有系统正式投入运行一个月后进行软件系统验收，验收人员由我院相关人员与乙方相关人员共同组成，验收结果双方主管人员签字认可，存档留作验收时参考。</w:t>
      </w:r>
    </w:p>
    <w:p w14:paraId="53A465B7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④系统在验收合格后，乙方必须提供软件一年的免费维护服务（其中包括系统维护、跟踪检测），保证乙方所投的产品正常运行。</w:t>
      </w:r>
    </w:p>
    <w:p w14:paraId="3D034D56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⑤对于系统发生故障或问题时，开发商故障响应时间为4小时内。服务期为7*24小时。</w:t>
      </w:r>
    </w:p>
    <w:p w14:paraId="40E51FE4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⑥履约过程中，必须遵守国家有关法律的规定，如实提供检查所须的材料，不得拒绝。</w:t>
      </w:r>
    </w:p>
    <w:p w14:paraId="6B8D07CE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（3）项目验收后，将有关项目文档（包括电子文档和纸质文档）移交甲方。</w:t>
      </w:r>
    </w:p>
    <w:p w14:paraId="42DFDF42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黑体"/>
          <w:sz w:val="32"/>
          <w:szCs w:val="32"/>
        </w:rPr>
        <w:t>五、验收标准</w:t>
      </w:r>
    </w:p>
    <w:p w14:paraId="03DB67C8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（1）所有建设项目按照合同要求全部建成，并满足使用要求；</w:t>
      </w:r>
    </w:p>
    <w:p w14:paraId="529CC256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（2）各个分项工程全部初验合格；</w:t>
      </w:r>
    </w:p>
    <w:p w14:paraId="1CC8565B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（3）软件已置于配置管理之下；</w:t>
      </w:r>
    </w:p>
    <w:p w14:paraId="16D3F87D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（4）各种技术文档和验收资料完备，符合合同的内容；</w:t>
      </w:r>
    </w:p>
    <w:p w14:paraId="365DB8C0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（5）系统建设和数据处理符合信息安全的要求；</w:t>
      </w:r>
    </w:p>
    <w:p w14:paraId="07623F0A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（6）经过相关主管部门和项目业主同意；</w:t>
      </w:r>
    </w:p>
    <w:p w14:paraId="2A02D5E6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（7）本次采购范围内相关产品功能本身需能满足三级电子病历评审标准。</w:t>
      </w:r>
    </w:p>
    <w:p w14:paraId="0BAC4943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黑体"/>
          <w:sz w:val="32"/>
          <w:szCs w:val="32"/>
        </w:rPr>
        <w:t>六、其他要求</w:t>
      </w:r>
    </w:p>
    <w:p w14:paraId="7F165C77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1.本次项目验收后，对于新增设备联机，具体对接要求如下：</w:t>
      </w:r>
    </w:p>
    <w:p w14:paraId="6E242995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检验设备单工联机不高于5000元/台；</w:t>
      </w:r>
    </w:p>
    <w:p w14:paraId="22FA3205">
      <w:pPr>
        <w:spacing w:before="0" w:after="0"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检验设备双工联机不高于7000元/台；</w:t>
      </w:r>
    </w:p>
    <w:p w14:paraId="2B1D4F57">
      <w:pPr>
        <w:spacing w:before="0" w:after="0"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检查设备联机不高于12000元/台。</w:t>
      </w:r>
    </w:p>
    <w:p w14:paraId="2F0CF3F7">
      <w:pPr>
        <w:spacing w:before="0" w:after="0"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2CAFB043">
      <w:pPr>
        <w:spacing w:before="0" w:after="0"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1BBE759B">
      <w:pPr>
        <w:spacing w:before="0" w:after="0"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C2482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60" w:lineRule="exact"/>
        <w:jc w:val="righ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41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广西—东盟经济技术开发区(南宁华侨投资区)</w:t>
      </w:r>
    </w:p>
    <w:p w14:paraId="5BACDFC0">
      <w:pPr>
        <w:spacing w:before="0" w:after="0" w:line="56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里建社区卫生服务中心</w:t>
      </w:r>
    </w:p>
    <w:sectPr>
      <w:footerReference r:id="rId3" w:type="default"/>
      <w:footerReference r:id="rId4" w:type="even"/>
      <w:pgSz w:w="11906" w:h="16838"/>
      <w:pgMar w:top="1474" w:right="1134" w:bottom="1247" w:left="1587" w:header="851" w:footer="851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54328">
    <w:pPr>
      <w:jc w:val="right"/>
    </w:pPr>
    <w:r>
      <w:rPr>
        <w:sz w:val="21"/>
      </w:rPr>
      <w:pict>
        <v:shape id="_x0000_s2049" o:spid="_x0000_s2049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03F7E0D">
                <w:pPr>
                  <w:pStyle w:val="2"/>
                  <w:rPr>
                    <w:rFonts w:hint="eastAsia" w:ascii="宋体" w:hAnsi="宋体" w:eastAsia="宋体" w:cs="宋体"/>
                    <w:sz w:val="32"/>
                    <w:szCs w:val="32"/>
                  </w:rPr>
                </w:pPr>
                <w:r>
                  <w:rPr>
                    <w:rFonts w:hint="eastAsia" w:ascii="宋体" w:hAnsi="宋体" w:eastAsia="宋体" w:cs="宋体"/>
                    <w:sz w:val="32"/>
                    <w:szCs w:val="32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32"/>
                    <w:szCs w:val="32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32"/>
                    <w:szCs w:val="32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32"/>
                    <w:szCs w:val="32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4063D">
    <w:pPr>
      <w:jc w:val="left"/>
    </w:pPr>
    <w:r>
      <w:rPr>
        <w:sz w:val="21"/>
      </w:rPr>
      <w:pict>
        <v:shape id="_x0000_s2050" o:spid="_x0000_s2050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5303B4B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10C7CF"/>
    <w:multiLevelType w:val="singleLevel"/>
    <w:tmpl w:val="8410C7C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8B7A3DA7"/>
    <w:multiLevelType w:val="singleLevel"/>
    <w:tmpl w:val="8B7A3D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99B73F50"/>
    <w:multiLevelType w:val="singleLevel"/>
    <w:tmpl w:val="99B73F50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99DA2F4A"/>
    <w:multiLevelType w:val="singleLevel"/>
    <w:tmpl w:val="99DA2F4A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ADECB3E0"/>
    <w:multiLevelType w:val="singleLevel"/>
    <w:tmpl w:val="ADECB3E0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BBD6101F"/>
    <w:multiLevelType w:val="singleLevel"/>
    <w:tmpl w:val="BBD6101F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C5BD476C"/>
    <w:multiLevelType w:val="singleLevel"/>
    <w:tmpl w:val="C5BD476C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CE8163E9"/>
    <w:multiLevelType w:val="singleLevel"/>
    <w:tmpl w:val="CE8163E9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D01ABBF5"/>
    <w:multiLevelType w:val="singleLevel"/>
    <w:tmpl w:val="D01ABBF5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DB1E7FB0"/>
    <w:multiLevelType w:val="singleLevel"/>
    <w:tmpl w:val="DB1E7FB0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FCFC3043"/>
    <w:multiLevelType w:val="singleLevel"/>
    <w:tmpl w:val="FCFC3043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3862D89D"/>
    <w:multiLevelType w:val="singleLevel"/>
    <w:tmpl w:val="3862D89D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41EC8D10"/>
    <w:multiLevelType w:val="singleLevel"/>
    <w:tmpl w:val="41EC8D10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437E78DF"/>
    <w:multiLevelType w:val="singleLevel"/>
    <w:tmpl w:val="437E78DF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4576B08E"/>
    <w:multiLevelType w:val="singleLevel"/>
    <w:tmpl w:val="4576B08E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46110222"/>
    <w:multiLevelType w:val="singleLevel"/>
    <w:tmpl w:val="46110222"/>
    <w:lvl w:ilvl="0" w:tentative="0">
      <w:start w:val="1"/>
      <w:numFmt w:val="decimal"/>
      <w:suff w:val="space"/>
      <w:lvlText w:val="%1."/>
      <w:lvlJc w:val="left"/>
    </w:lvl>
  </w:abstractNum>
  <w:abstractNum w:abstractNumId="16">
    <w:nsid w:val="4975C25D"/>
    <w:multiLevelType w:val="singleLevel"/>
    <w:tmpl w:val="4975C25D"/>
    <w:lvl w:ilvl="0" w:tentative="0">
      <w:start w:val="1"/>
      <w:numFmt w:val="decimal"/>
      <w:suff w:val="space"/>
      <w:lvlText w:val="%1."/>
      <w:lvlJc w:val="left"/>
    </w:lvl>
  </w:abstractNum>
  <w:abstractNum w:abstractNumId="17">
    <w:nsid w:val="5186D9E4"/>
    <w:multiLevelType w:val="singleLevel"/>
    <w:tmpl w:val="5186D9E4"/>
    <w:lvl w:ilvl="0" w:tentative="0">
      <w:start w:val="1"/>
      <w:numFmt w:val="decimal"/>
      <w:suff w:val="space"/>
      <w:lvlText w:val="%1."/>
      <w:lvlJc w:val="left"/>
    </w:lvl>
  </w:abstractNum>
  <w:abstractNum w:abstractNumId="18">
    <w:nsid w:val="53D30B76"/>
    <w:multiLevelType w:val="singleLevel"/>
    <w:tmpl w:val="53D30B76"/>
    <w:lvl w:ilvl="0" w:tentative="0">
      <w:start w:val="1"/>
      <w:numFmt w:val="decimal"/>
      <w:suff w:val="space"/>
      <w:lvlText w:val="%1."/>
      <w:lvlJc w:val="left"/>
    </w:lvl>
  </w:abstractNum>
  <w:abstractNum w:abstractNumId="19">
    <w:nsid w:val="628372B5"/>
    <w:multiLevelType w:val="singleLevel"/>
    <w:tmpl w:val="628372B5"/>
    <w:lvl w:ilvl="0" w:tentative="0">
      <w:start w:val="1"/>
      <w:numFmt w:val="decimal"/>
      <w:suff w:val="space"/>
      <w:lvlText w:val="%1."/>
      <w:lvlJc w:val="left"/>
    </w:lvl>
  </w:abstractNum>
  <w:abstractNum w:abstractNumId="20">
    <w:nsid w:val="6424CBD7"/>
    <w:multiLevelType w:val="singleLevel"/>
    <w:tmpl w:val="6424CBD7"/>
    <w:lvl w:ilvl="0" w:tentative="0">
      <w:start w:val="1"/>
      <w:numFmt w:val="decimal"/>
      <w:suff w:val="space"/>
      <w:lvlText w:val="%1."/>
      <w:lvlJc w:val="left"/>
    </w:lvl>
  </w:abstractNum>
  <w:abstractNum w:abstractNumId="21">
    <w:nsid w:val="67FBC577"/>
    <w:multiLevelType w:val="singleLevel"/>
    <w:tmpl w:val="67FBC577"/>
    <w:lvl w:ilvl="0" w:tentative="0">
      <w:start w:val="1"/>
      <w:numFmt w:val="decimal"/>
      <w:suff w:val="space"/>
      <w:lvlText w:val="%1."/>
      <w:lvlJc w:val="left"/>
    </w:lvl>
  </w:abstractNum>
  <w:abstractNum w:abstractNumId="22">
    <w:nsid w:val="6A7D972F"/>
    <w:multiLevelType w:val="singleLevel"/>
    <w:tmpl w:val="6A7D972F"/>
    <w:lvl w:ilvl="0" w:tentative="0">
      <w:start w:val="1"/>
      <w:numFmt w:val="decimal"/>
      <w:suff w:val="space"/>
      <w:lvlText w:val="%1."/>
      <w:lvlJc w:val="left"/>
    </w:lvl>
  </w:abstractNum>
  <w:abstractNum w:abstractNumId="23">
    <w:nsid w:val="6FD519C4"/>
    <w:multiLevelType w:val="singleLevel"/>
    <w:tmpl w:val="6FD519C4"/>
    <w:lvl w:ilvl="0" w:tentative="0">
      <w:start w:val="1"/>
      <w:numFmt w:val="decimal"/>
      <w:suff w:val="space"/>
      <w:lvlText w:val="%1."/>
      <w:lvlJc w:val="left"/>
    </w:lvl>
  </w:abstractNum>
  <w:abstractNum w:abstractNumId="24">
    <w:nsid w:val="743533EE"/>
    <w:multiLevelType w:val="singleLevel"/>
    <w:tmpl w:val="743533EE"/>
    <w:lvl w:ilvl="0" w:tentative="0">
      <w:start w:val="1"/>
      <w:numFmt w:val="decimal"/>
      <w:suff w:val="space"/>
      <w:lvlText w:val="%1."/>
      <w:lvlJc w:val="left"/>
    </w:lvl>
  </w:abstractNum>
  <w:num w:numId="1">
    <w:abstractNumId w:val="6"/>
  </w:num>
  <w:num w:numId="2">
    <w:abstractNumId w:val="20"/>
  </w:num>
  <w:num w:numId="3">
    <w:abstractNumId w:val="1"/>
  </w:num>
  <w:num w:numId="4">
    <w:abstractNumId w:val="9"/>
  </w:num>
  <w:num w:numId="5">
    <w:abstractNumId w:val="19"/>
  </w:num>
  <w:num w:numId="6">
    <w:abstractNumId w:val="0"/>
  </w:num>
  <w:num w:numId="7">
    <w:abstractNumId w:val="21"/>
  </w:num>
  <w:num w:numId="8">
    <w:abstractNumId w:val="14"/>
  </w:num>
  <w:num w:numId="9">
    <w:abstractNumId w:val="4"/>
  </w:num>
  <w:num w:numId="10">
    <w:abstractNumId w:val="13"/>
  </w:num>
  <w:num w:numId="11">
    <w:abstractNumId w:val="18"/>
  </w:num>
  <w:num w:numId="12">
    <w:abstractNumId w:val="7"/>
  </w:num>
  <w:num w:numId="13">
    <w:abstractNumId w:val="2"/>
  </w:num>
  <w:num w:numId="14">
    <w:abstractNumId w:val="11"/>
  </w:num>
  <w:num w:numId="15">
    <w:abstractNumId w:val="17"/>
  </w:num>
  <w:num w:numId="16">
    <w:abstractNumId w:val="10"/>
  </w:num>
  <w:num w:numId="17">
    <w:abstractNumId w:val="3"/>
  </w:num>
  <w:num w:numId="18">
    <w:abstractNumId w:val="12"/>
  </w:num>
  <w:num w:numId="19">
    <w:abstractNumId w:val="5"/>
  </w:num>
  <w:num w:numId="20">
    <w:abstractNumId w:val="23"/>
  </w:num>
  <w:num w:numId="21">
    <w:abstractNumId w:val="24"/>
  </w:num>
  <w:num w:numId="22">
    <w:abstractNumId w:val="8"/>
  </w:num>
  <w:num w:numId="23">
    <w:abstractNumId w:val="16"/>
  </w:num>
  <w:num w:numId="24">
    <w:abstractNumId w:val="15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evenAndOddHeaders w:val="1"/>
  <w:hdrShapeDefaults>
    <o:shapelayout v:ext="edit">
      <o:idmap v:ext="edit" data="2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353D5704"/>
    <w:rsid w:val="3C7B0D9B"/>
    <w:rsid w:val="43A52992"/>
    <w:rsid w:val="4BDB3E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TotalTime>4</TotalTime>
  <ScaleCrop>false</ScaleCrop>
  <LinksUpToDate>false</LinksUpToDate>
  <Application>WPS Office_12.1.0.26899_F1E327BC-269C-435d-A152-05C5408002CA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2026-08-24T06:33:00Z</dcterms:created>
  <dc:creator>Administrator</dc:creator>
  <cp:lastModifiedBy>Administrator</cp:lastModifiedBy>
  <cp:lastPrinted>2026-08-24T06:50:54Z</cp:lastPrinted>
  <dcterms:modified xsi:type="dcterms:W3CDTF">2026-08-24T06:52:43Z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5DE496E2725A452CB74D74445EE5053F_12</vt:lpwstr>
  </property>
</Properties>
</file>