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4E689" w14:textId="77777777" w:rsidR="00CA6198" w:rsidRDefault="009E64C3">
      <w:pPr>
        <w:pStyle w:val="21"/>
        <w:spacing w:after="0" w:line="560" w:lineRule="exact"/>
        <w:ind w:leftChars="0" w:left="0" w:right="0" w:firstLineChars="0" w:firstLine="0"/>
        <w:jc w:val="both"/>
        <w:rPr>
          <w:rFonts w:ascii="方正小标宋简体" w:eastAsia="方正小标宋简体" w:hAnsi="方正小标宋简体" w:cs="方正小标宋简体"/>
          <w:color w:val="000000" w:themeColor="text1"/>
          <w:sz w:val="36"/>
          <w:szCs w:val="36"/>
        </w:rPr>
      </w:pPr>
      <w:r>
        <w:rPr>
          <w:rFonts w:ascii="黑体" w:eastAsia="黑体" w:hAnsi="黑体" w:hint="eastAsia"/>
          <w:color w:val="000000" w:themeColor="text1"/>
          <w:sz w:val="32"/>
          <w:szCs w:val="32"/>
        </w:rPr>
        <w:t>附件</w:t>
      </w:r>
      <w:r>
        <w:rPr>
          <w:rFonts w:ascii="黑体" w:eastAsia="黑体" w:hAnsi="黑体" w:hint="eastAsia"/>
          <w:color w:val="000000" w:themeColor="text1"/>
          <w:sz w:val="32"/>
          <w:szCs w:val="32"/>
        </w:rPr>
        <w:t>1</w:t>
      </w:r>
    </w:p>
    <w:p w14:paraId="2FEEB474" w14:textId="77777777" w:rsidR="00CA6198" w:rsidRDefault="009E64C3">
      <w:pPr>
        <w:pStyle w:val="21"/>
        <w:spacing w:after="0" w:line="560" w:lineRule="exact"/>
        <w:ind w:leftChars="0" w:left="0" w:right="0"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南宁市武鸣区中医医院</w:t>
      </w:r>
    </w:p>
    <w:p w14:paraId="5F8F8945" w14:textId="77777777" w:rsidR="00CA6198" w:rsidRDefault="009E64C3">
      <w:pPr>
        <w:pStyle w:val="21"/>
        <w:spacing w:after="0" w:line="560" w:lineRule="exact"/>
        <w:ind w:leftChars="0" w:left="0" w:right="0"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双</w:t>
      </w:r>
      <w:proofErr w:type="gramStart"/>
      <w:r>
        <w:rPr>
          <w:rFonts w:ascii="方正小标宋简体" w:eastAsia="方正小标宋简体" w:hAnsi="方正小标宋简体" w:cs="方正小标宋简体" w:hint="eastAsia"/>
          <w:sz w:val="44"/>
          <w:szCs w:val="44"/>
        </w:rPr>
        <w:t>腔临时</w:t>
      </w:r>
      <w:proofErr w:type="gramEnd"/>
      <w:r>
        <w:rPr>
          <w:rFonts w:ascii="方正小标宋简体" w:eastAsia="方正小标宋简体" w:hAnsi="方正小标宋简体" w:cs="方正小标宋简体" w:hint="eastAsia"/>
          <w:sz w:val="44"/>
          <w:szCs w:val="44"/>
        </w:rPr>
        <w:t>心脏起搏器采购项目货物参数需求</w:t>
      </w:r>
    </w:p>
    <w:p w14:paraId="738EA28D" w14:textId="77777777" w:rsidR="00CA6198" w:rsidRDefault="00CA6198">
      <w:pPr>
        <w:spacing w:line="480" w:lineRule="exact"/>
        <w:jc w:val="center"/>
        <w:rPr>
          <w:rFonts w:ascii="方正小标宋简体" w:eastAsia="方正小标宋简体" w:hAnsi="方正小标宋简体" w:cs="方正小标宋简体"/>
          <w:sz w:val="36"/>
          <w:szCs w:val="36"/>
        </w:rPr>
      </w:pPr>
    </w:p>
    <w:p w14:paraId="185A7E7F" w14:textId="77777777" w:rsidR="00CA6198" w:rsidRDefault="009E64C3">
      <w:pPr>
        <w:spacing w:line="480" w:lineRule="exact"/>
        <w:rPr>
          <w:rFonts w:ascii="黑体" w:eastAsia="黑体" w:hAnsi="黑体" w:cs="黑体"/>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一、采购要求</w:t>
      </w:r>
    </w:p>
    <w:p w14:paraId="1E402EFD" w14:textId="77777777" w:rsidR="00CA6198" w:rsidRDefault="009E64C3">
      <w:pPr>
        <w:widowControl/>
        <w:spacing w:line="520" w:lineRule="exact"/>
        <w:ind w:firstLineChars="200" w:firstLine="640"/>
        <w:rPr>
          <w:rFonts w:ascii="仿宋_GB2312" w:eastAsia="仿宋_GB2312" w:cs="宋体"/>
          <w:sz w:val="32"/>
          <w:szCs w:val="32"/>
        </w:rPr>
      </w:pPr>
      <w:r>
        <w:rPr>
          <w:rFonts w:ascii="仿宋_GB2312" w:eastAsia="仿宋_GB2312" w:cs="宋体" w:hint="eastAsia"/>
          <w:sz w:val="32"/>
          <w:szCs w:val="32"/>
        </w:rPr>
        <w:t>1.</w:t>
      </w:r>
      <w:r>
        <w:rPr>
          <w:rFonts w:ascii="仿宋_GB2312" w:eastAsia="仿宋_GB2312" w:cs="宋体" w:hint="eastAsia"/>
          <w:sz w:val="32"/>
          <w:szCs w:val="32"/>
        </w:rPr>
        <w:t>标三角形▲为必须响应的参数，负偏离或者已经指明不满足该报价作无效处理</w:t>
      </w:r>
      <w:r>
        <w:rPr>
          <w:rFonts w:ascii="仿宋_GB2312" w:eastAsia="仿宋_GB2312" w:cs="宋体" w:hint="eastAsia"/>
          <w:sz w:val="32"/>
          <w:szCs w:val="32"/>
        </w:rPr>
        <w:t>。</w:t>
      </w:r>
    </w:p>
    <w:p w14:paraId="54E83EC3" w14:textId="77777777" w:rsidR="00CA6198" w:rsidRDefault="009E64C3">
      <w:pPr>
        <w:widowControl/>
        <w:spacing w:line="520" w:lineRule="exact"/>
        <w:ind w:firstLineChars="200" w:firstLine="640"/>
        <w:rPr>
          <w:rFonts w:ascii="仿宋_GB2312" w:eastAsia="仿宋_GB2312" w:cs="宋体"/>
          <w:sz w:val="32"/>
          <w:szCs w:val="32"/>
        </w:rPr>
      </w:pPr>
      <w:r>
        <w:rPr>
          <w:rFonts w:ascii="仿宋_GB2312" w:eastAsia="仿宋_GB2312" w:cs="宋体" w:hint="eastAsia"/>
          <w:sz w:val="32"/>
          <w:szCs w:val="32"/>
        </w:rPr>
        <w:t>2.</w:t>
      </w:r>
      <w:r>
        <w:rPr>
          <w:rFonts w:ascii="仿宋_GB2312" w:eastAsia="仿宋_GB2312" w:cs="宋体" w:hint="eastAsia"/>
          <w:sz w:val="32"/>
          <w:szCs w:val="32"/>
        </w:rPr>
        <w:t>按国家有关产品“三包”规定执行“三包”，质保期除特别注明外，最短不得少于</w:t>
      </w:r>
      <w:r>
        <w:rPr>
          <w:rFonts w:ascii="仿宋_GB2312" w:eastAsia="仿宋_GB2312" w:cs="宋体" w:hint="eastAsia"/>
          <w:sz w:val="32"/>
          <w:szCs w:val="32"/>
        </w:rPr>
        <w:t>3</w:t>
      </w:r>
      <w:r>
        <w:rPr>
          <w:rFonts w:ascii="仿宋_GB2312" w:eastAsia="仿宋_GB2312" w:cs="宋体" w:hint="eastAsia"/>
          <w:sz w:val="32"/>
          <w:szCs w:val="32"/>
        </w:rPr>
        <w:t>年。质保期内负责上门服务、维修、更换配件，不得收取任何费用。自提交货物并验收合格之日起计，若厂家免费质保期超过一年的，按厂家规定保修；</w:t>
      </w:r>
      <w:r>
        <w:rPr>
          <w:rFonts w:ascii="仿宋_GB2312" w:eastAsia="仿宋_GB2312" w:cs="宋体" w:hint="eastAsia"/>
          <w:sz w:val="32"/>
          <w:szCs w:val="32"/>
        </w:rPr>
        <w:t>同时</w:t>
      </w:r>
      <w:r>
        <w:rPr>
          <w:rFonts w:ascii="仿宋_GB2312" w:eastAsia="仿宋_GB2312" w:cs="宋体" w:hint="eastAsia"/>
          <w:sz w:val="32"/>
          <w:szCs w:val="32"/>
        </w:rPr>
        <w:t>每年至少定期回访</w:t>
      </w:r>
      <w:r>
        <w:rPr>
          <w:rFonts w:ascii="仿宋_GB2312" w:eastAsia="仿宋_GB2312" w:cs="宋体" w:hint="eastAsia"/>
          <w:sz w:val="32"/>
          <w:szCs w:val="32"/>
        </w:rPr>
        <w:t>1</w:t>
      </w:r>
      <w:r>
        <w:rPr>
          <w:rFonts w:ascii="仿宋_GB2312" w:eastAsia="仿宋_GB2312" w:cs="宋体" w:hint="eastAsia"/>
          <w:sz w:val="32"/>
          <w:szCs w:val="32"/>
        </w:rPr>
        <w:t>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7C4C472F" w14:textId="77777777" w:rsidR="00CA6198" w:rsidRDefault="009E64C3">
      <w:pPr>
        <w:widowControl/>
        <w:spacing w:line="520" w:lineRule="exact"/>
        <w:ind w:firstLineChars="200" w:firstLine="643"/>
        <w:rPr>
          <w:rFonts w:ascii="仿宋_GB2312" w:eastAsia="仿宋_GB2312" w:cs="宋体"/>
          <w:b/>
          <w:bCs/>
          <w:sz w:val="32"/>
          <w:szCs w:val="32"/>
        </w:rPr>
      </w:pPr>
      <w:r>
        <w:rPr>
          <w:rFonts w:ascii="仿宋_GB2312" w:eastAsia="仿宋_GB2312" w:cs="宋体" w:hint="eastAsia"/>
          <w:b/>
          <w:bCs/>
          <w:sz w:val="32"/>
          <w:szCs w:val="32"/>
        </w:rPr>
        <w:t>3.</w:t>
      </w:r>
      <w:r>
        <w:rPr>
          <w:rFonts w:ascii="仿宋_GB2312" w:eastAsia="仿宋_GB2312" w:cs="宋体" w:hint="eastAsia"/>
          <w:b/>
          <w:bCs/>
          <w:sz w:val="32"/>
          <w:szCs w:val="32"/>
        </w:rPr>
        <w:t>该设备涉及医用耗材使用，请备注是否为专机使用耗材，同时对耗材进行单独报价，并提供相关资质证件及授权。未提供该设备耗材报价视为无效响应。</w:t>
      </w:r>
    </w:p>
    <w:p w14:paraId="54C668EF" w14:textId="77777777" w:rsidR="00CA6198" w:rsidRDefault="009E64C3">
      <w:pPr>
        <w:widowControl/>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二、采购参数</w:t>
      </w:r>
    </w:p>
    <w:p w14:paraId="55D6F9A0" w14:textId="77777777" w:rsidR="00CA6198" w:rsidRDefault="009E64C3">
      <w:pPr>
        <w:spacing w:line="520" w:lineRule="exact"/>
        <w:ind w:firstLineChars="200" w:firstLine="640"/>
        <w:rPr>
          <w:rFonts w:ascii="仿宋_GB2312" w:eastAsia="仿宋_GB2312" w:hAnsi="仿宋_GB2312" w:cs="仿宋_GB2312"/>
          <w:sz w:val="32"/>
          <w:szCs w:val="32"/>
        </w:rPr>
      </w:pPr>
      <w:bookmarkStart w:id="0" w:name="_Toc18681"/>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技术参数要求</w:t>
      </w:r>
    </w:p>
    <w:p w14:paraId="75D28CBD"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单腔起搏模式：</w:t>
      </w:r>
      <w:r>
        <w:rPr>
          <w:rFonts w:ascii="仿宋_GB2312" w:eastAsia="仿宋_GB2312" w:hAnsi="仿宋_GB2312" w:cs="仿宋_GB2312" w:hint="eastAsia"/>
          <w:sz w:val="32"/>
          <w:szCs w:val="32"/>
        </w:rPr>
        <w:t>AAI</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AOO</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VVI </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 xml:space="preserve"> VOO</w:t>
      </w:r>
    </w:p>
    <w:p w14:paraId="7F597887"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双腔起搏模式：</w:t>
      </w:r>
      <w:r>
        <w:rPr>
          <w:rFonts w:ascii="仿宋_GB2312" w:eastAsia="仿宋_GB2312" w:hAnsi="仿宋_GB2312" w:cs="仿宋_GB2312" w:hint="eastAsia"/>
          <w:sz w:val="32"/>
          <w:szCs w:val="32"/>
        </w:rPr>
        <w:t>DDD</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DDI</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DOO</w:t>
      </w:r>
    </w:p>
    <w:p w14:paraId="2646CA22"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无起搏疗法：</w:t>
      </w:r>
      <w:r>
        <w:rPr>
          <w:rFonts w:ascii="仿宋_GB2312" w:eastAsia="仿宋_GB2312" w:hAnsi="仿宋_GB2312" w:cs="仿宋_GB2312" w:hint="eastAsia"/>
          <w:sz w:val="32"/>
          <w:szCs w:val="32"/>
        </w:rPr>
        <w:t>OOO</w:t>
      </w:r>
    </w:p>
    <w:p w14:paraId="695A25F0"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其他起搏模式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快速心房起搏（</w:t>
      </w:r>
      <w:r>
        <w:rPr>
          <w:rFonts w:ascii="仿宋_GB2312" w:eastAsia="仿宋_GB2312" w:hAnsi="仿宋_GB2312" w:cs="仿宋_GB2312" w:hint="eastAsia"/>
          <w:sz w:val="32"/>
          <w:szCs w:val="32"/>
        </w:rPr>
        <w:t>RAP</w:t>
      </w:r>
      <w:r>
        <w:rPr>
          <w:rFonts w:ascii="仿宋_GB2312" w:eastAsia="仿宋_GB2312" w:hAnsi="仿宋_GB2312" w:cs="仿宋_GB2312" w:hint="eastAsia"/>
          <w:sz w:val="32"/>
          <w:szCs w:val="32"/>
        </w:rPr>
        <w:t>）和紧急起搏</w:t>
      </w:r>
    </w:p>
    <w:p w14:paraId="130D7431"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起搏频率：</w:t>
      </w:r>
      <w:r>
        <w:rPr>
          <w:rFonts w:ascii="仿宋_GB2312" w:eastAsia="仿宋_GB2312" w:hAnsi="仿宋_GB2312" w:cs="仿宋_GB2312" w:hint="eastAsia"/>
          <w:sz w:val="32"/>
          <w:szCs w:val="32"/>
        </w:rPr>
        <w:t>30-200ppm</w:t>
      </w:r>
    </w:p>
    <w:p w14:paraId="099A09F6"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高频起搏：</w:t>
      </w:r>
      <w:r>
        <w:rPr>
          <w:rFonts w:ascii="仿宋_GB2312" w:eastAsia="仿宋_GB2312" w:hAnsi="仿宋_GB2312" w:cs="仿宋_GB2312" w:hint="eastAsia"/>
          <w:sz w:val="32"/>
          <w:szCs w:val="32"/>
        </w:rPr>
        <w:t>80-800ppm</w:t>
      </w:r>
    </w:p>
    <w:p w14:paraId="304C6878"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w:t>
      </w:r>
      <w:r>
        <w:rPr>
          <w:rFonts w:ascii="仿宋_GB2312" w:eastAsia="仿宋_GB2312" w:hAnsi="仿宋_GB2312" w:cs="仿宋_GB2312" w:hint="eastAsia"/>
          <w:sz w:val="32"/>
          <w:szCs w:val="32"/>
        </w:rPr>
        <w:t>输出波形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恒定电流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方波</w:t>
      </w:r>
    </w:p>
    <w:p w14:paraId="071634D5"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输出幅度心房：</w:t>
      </w:r>
      <w:r>
        <w:rPr>
          <w:rFonts w:ascii="仿宋_GB2312" w:eastAsia="仿宋_GB2312" w:hAnsi="仿宋_GB2312" w:cs="仿宋_GB2312" w:hint="eastAsia"/>
          <w:sz w:val="32"/>
          <w:szCs w:val="32"/>
        </w:rPr>
        <w:t>0.1-20mA;</w:t>
      </w:r>
      <w:r>
        <w:rPr>
          <w:rFonts w:ascii="仿宋_GB2312" w:eastAsia="仿宋_GB2312" w:hAnsi="仿宋_GB2312" w:cs="仿宋_GB2312" w:hint="eastAsia"/>
          <w:sz w:val="32"/>
          <w:szCs w:val="32"/>
        </w:rPr>
        <w:t>心室：</w:t>
      </w:r>
      <w:r>
        <w:rPr>
          <w:rFonts w:ascii="仿宋_GB2312" w:eastAsia="仿宋_GB2312" w:hAnsi="仿宋_GB2312" w:cs="仿宋_GB2312" w:hint="eastAsia"/>
          <w:sz w:val="32"/>
          <w:szCs w:val="32"/>
        </w:rPr>
        <w:t>0.1-25mA</w:t>
      </w:r>
    </w:p>
    <w:p w14:paraId="67BDBF68"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脉宽心房：</w:t>
      </w:r>
      <w:r>
        <w:rPr>
          <w:rFonts w:ascii="仿宋_GB2312" w:eastAsia="仿宋_GB2312" w:hAnsi="仿宋_GB2312" w:cs="仿宋_GB2312" w:hint="eastAsia"/>
          <w:sz w:val="32"/>
          <w:szCs w:val="32"/>
        </w:rPr>
        <w:t>1.0ms;</w:t>
      </w:r>
      <w:r>
        <w:rPr>
          <w:rFonts w:ascii="仿宋_GB2312" w:eastAsia="仿宋_GB2312" w:hAnsi="仿宋_GB2312" w:cs="仿宋_GB2312" w:hint="eastAsia"/>
          <w:sz w:val="32"/>
          <w:szCs w:val="32"/>
        </w:rPr>
        <w:t>心室：</w:t>
      </w:r>
      <w:r>
        <w:rPr>
          <w:rFonts w:ascii="仿宋_GB2312" w:eastAsia="仿宋_GB2312" w:hAnsi="仿宋_GB2312" w:cs="仿宋_GB2312" w:hint="eastAsia"/>
          <w:sz w:val="32"/>
          <w:szCs w:val="32"/>
        </w:rPr>
        <w:t>1.5ms10.AV</w:t>
      </w:r>
    </w:p>
    <w:p w14:paraId="15A7B4A8"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延迟：</w:t>
      </w:r>
      <w:r>
        <w:rPr>
          <w:rFonts w:ascii="仿宋_GB2312" w:eastAsia="仿宋_GB2312" w:hAnsi="仿宋_GB2312" w:cs="仿宋_GB2312" w:hint="eastAsia"/>
          <w:sz w:val="32"/>
          <w:szCs w:val="32"/>
        </w:rPr>
        <w:t>20-300ms</w:t>
      </w:r>
    </w:p>
    <w:p w14:paraId="38CF4EFA"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灵敏度心房：</w:t>
      </w:r>
      <w:r>
        <w:rPr>
          <w:rFonts w:ascii="仿宋_GB2312" w:eastAsia="仿宋_GB2312" w:hAnsi="仿宋_GB2312" w:cs="仿宋_GB2312" w:hint="eastAsia"/>
          <w:sz w:val="32"/>
          <w:szCs w:val="32"/>
        </w:rPr>
        <w:t>0.4-10mV, ASYNC</w:t>
      </w:r>
      <w:r>
        <w:rPr>
          <w:rFonts w:ascii="仿宋_GB2312" w:eastAsia="仿宋_GB2312" w:hAnsi="仿宋_GB2312" w:cs="仿宋_GB2312" w:hint="eastAsia"/>
          <w:sz w:val="32"/>
          <w:szCs w:val="32"/>
        </w:rPr>
        <w:t>；心室：</w:t>
      </w:r>
      <w:r>
        <w:rPr>
          <w:rFonts w:ascii="仿宋_GB2312" w:eastAsia="仿宋_GB2312" w:hAnsi="仿宋_GB2312" w:cs="仿宋_GB2312" w:hint="eastAsia"/>
          <w:sz w:val="32"/>
          <w:szCs w:val="32"/>
        </w:rPr>
        <w:t>0.8-20mV, ASYNC</w:t>
      </w:r>
    </w:p>
    <w:p w14:paraId="2B214069"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不应期心房：</w:t>
      </w:r>
      <w:r>
        <w:rPr>
          <w:rFonts w:ascii="仿宋_GB2312" w:eastAsia="仿宋_GB2312" w:hAnsi="仿宋_GB2312" w:cs="仿宋_GB2312" w:hint="eastAsia"/>
          <w:sz w:val="32"/>
          <w:szCs w:val="32"/>
        </w:rPr>
        <w:t>150-500ms</w:t>
      </w:r>
    </w:p>
    <w:p w14:paraId="4B5FCC1E"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电池：</w:t>
      </w:r>
      <w:r>
        <w:rPr>
          <w:rFonts w:ascii="仿宋_GB2312" w:eastAsia="仿宋_GB2312" w:hAnsi="仿宋_GB2312" w:cs="仿宋_GB2312" w:hint="eastAsia"/>
          <w:sz w:val="32"/>
          <w:szCs w:val="32"/>
        </w:rPr>
        <w:t xml:space="preserve">2-AA </w:t>
      </w:r>
      <w:r>
        <w:rPr>
          <w:rFonts w:ascii="仿宋_GB2312" w:eastAsia="仿宋_GB2312" w:hAnsi="仿宋_GB2312" w:cs="仿宋_GB2312" w:hint="eastAsia"/>
          <w:sz w:val="32"/>
          <w:szCs w:val="32"/>
        </w:rPr>
        <w:t>电池（</w:t>
      </w:r>
      <w:r>
        <w:rPr>
          <w:rFonts w:ascii="仿宋_GB2312" w:eastAsia="仿宋_GB2312" w:hAnsi="仿宋_GB2312" w:cs="仿宋_GB2312" w:hint="eastAsia"/>
          <w:sz w:val="32"/>
          <w:szCs w:val="32"/>
        </w:rPr>
        <w:t>1.5V</w:t>
      </w:r>
      <w:r>
        <w:rPr>
          <w:rFonts w:ascii="仿宋_GB2312" w:eastAsia="仿宋_GB2312" w:hAnsi="仿宋_GB2312" w:cs="仿宋_GB2312" w:hint="eastAsia"/>
          <w:sz w:val="32"/>
          <w:szCs w:val="32"/>
        </w:rPr>
        <w:t>）</w:t>
      </w:r>
    </w:p>
    <w:p w14:paraId="28FA2883"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电池寿命：在频率为</w:t>
      </w:r>
      <w:r>
        <w:rPr>
          <w:rFonts w:ascii="仿宋_GB2312" w:eastAsia="仿宋_GB2312" w:hAnsi="仿宋_GB2312" w:cs="仿宋_GB2312" w:hint="eastAsia"/>
          <w:sz w:val="32"/>
          <w:szCs w:val="32"/>
        </w:rPr>
        <w:t xml:space="preserve"> 70 </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分钟并且所有其它参数为正常值时，</w:t>
      </w:r>
      <w:bookmarkStart w:id="1" w:name="OLE_LINK1"/>
      <w:bookmarkStart w:id="2" w:name="OLE_LINK2"/>
      <w:r>
        <w:rPr>
          <w:rFonts w:ascii="仿宋_GB2312" w:eastAsia="仿宋_GB2312" w:hAnsi="仿宋_GB2312" w:cs="仿宋_GB2312" w:hint="eastAsia"/>
          <w:sz w:val="32"/>
          <w:szCs w:val="32"/>
        </w:rPr>
        <w:t>≥</w:t>
      </w:r>
      <w:bookmarkEnd w:id="1"/>
      <w:bookmarkEnd w:id="2"/>
      <w:r>
        <w:rPr>
          <w:rFonts w:ascii="仿宋_GB2312" w:eastAsia="仿宋_GB2312" w:hAnsi="仿宋_GB2312" w:cs="仿宋_GB2312" w:hint="eastAsia"/>
          <w:sz w:val="32"/>
          <w:szCs w:val="32"/>
        </w:rPr>
        <w:t xml:space="preserve">7 </w:t>
      </w:r>
      <w:r>
        <w:rPr>
          <w:rFonts w:ascii="仿宋_GB2312" w:eastAsia="仿宋_GB2312" w:hAnsi="仿宋_GB2312" w:cs="仿宋_GB2312" w:hint="eastAsia"/>
          <w:sz w:val="32"/>
          <w:szCs w:val="32"/>
        </w:rPr>
        <w:t>天</w:t>
      </w:r>
    </w:p>
    <w:p w14:paraId="7ED92D19"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屏幕显示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上下两个屏幕显示</w:t>
      </w:r>
    </w:p>
    <w:p w14:paraId="29704FB4"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显示参数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心率、心房输出、心室输出、模式、电池状态</w:t>
      </w:r>
    </w:p>
    <w:p w14:paraId="16610AD9"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指示灯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心房和心室起搏感知指示灯</w:t>
      </w:r>
    </w:p>
    <w:p w14:paraId="4918796A"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自检功能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开机自检</w:t>
      </w:r>
    </w:p>
    <w:p w14:paraId="2699994F"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暂停键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暂停起搏和感知</w:t>
      </w:r>
      <w:r>
        <w:rPr>
          <w:rFonts w:ascii="仿宋_GB2312" w:eastAsia="仿宋_GB2312" w:hAnsi="仿宋_GB2312" w:cs="仿宋_GB2312" w:hint="eastAsia"/>
          <w:sz w:val="32"/>
          <w:szCs w:val="32"/>
        </w:rPr>
        <w:t>20.DOO/</w:t>
      </w:r>
      <w:r>
        <w:rPr>
          <w:rFonts w:ascii="仿宋_GB2312" w:eastAsia="仿宋_GB2312" w:hAnsi="仿宋_GB2312" w:cs="仿宋_GB2312" w:hint="eastAsia"/>
          <w:sz w:val="32"/>
          <w:szCs w:val="32"/>
        </w:rPr>
        <w:t>紧急键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按最大的心房和心室输出启动紧急双腔（</w:t>
      </w:r>
      <w:r>
        <w:rPr>
          <w:rFonts w:ascii="仿宋_GB2312" w:eastAsia="仿宋_GB2312" w:hAnsi="仿宋_GB2312" w:cs="仿宋_GB2312" w:hint="eastAsia"/>
          <w:sz w:val="32"/>
          <w:szCs w:val="32"/>
        </w:rPr>
        <w:t>DOO</w:t>
      </w:r>
      <w:r>
        <w:rPr>
          <w:rFonts w:ascii="仿宋_GB2312" w:eastAsia="仿宋_GB2312" w:hAnsi="仿宋_GB2312" w:cs="仿宋_GB2312" w:hint="eastAsia"/>
          <w:sz w:val="32"/>
          <w:szCs w:val="32"/>
        </w:rPr>
        <w:t>）起搏</w:t>
      </w:r>
    </w:p>
    <w:p w14:paraId="3BDC5207" w14:textId="7F37F728"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FC1ECD">
        <w:rPr>
          <w:rFonts w:ascii="仿宋_GB2312" w:eastAsia="仿宋_GB2312" w:hAnsi="仿宋_GB2312" w:cs="仿宋_GB2312"/>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安全性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电除颤保护、静电保护</w:t>
      </w:r>
    </w:p>
    <w:p w14:paraId="7C425BDE" w14:textId="3DD32CB4"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FC1ECD">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其他要求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起搏感知状态栏、锁屏、起搏暂停模式</w:t>
      </w:r>
    </w:p>
    <w:p w14:paraId="3DB290EC"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电池取出后</w:t>
      </w:r>
      <w:r>
        <w:rPr>
          <w:rFonts w:ascii="仿宋_GB2312" w:eastAsia="仿宋_GB2312" w:hAnsi="仿宋_GB2312" w:cs="仿宋_GB2312" w:hint="eastAsia"/>
          <w:sz w:val="32"/>
          <w:szCs w:val="32"/>
        </w:rPr>
        <w:t>持续工作：</w:t>
      </w:r>
      <w:r>
        <w:rPr>
          <w:rFonts w:ascii="仿宋_GB2312" w:eastAsia="仿宋_GB2312" w:hAnsi="仿宋_GB2312" w:cs="仿宋_GB2312" w:hint="eastAsia"/>
          <w:sz w:val="32"/>
          <w:szCs w:val="32"/>
        </w:rPr>
        <w:t xml:space="preserve"> 30s</w:t>
      </w:r>
      <w:r>
        <w:rPr>
          <w:rFonts w:ascii="仿宋_GB2312" w:eastAsia="仿宋_GB2312" w:hAnsi="仿宋_GB2312" w:cs="仿宋_GB2312" w:hint="eastAsia"/>
          <w:sz w:val="32"/>
          <w:szCs w:val="32"/>
        </w:rPr>
        <w:t>、心房追踪自动调整</w:t>
      </w:r>
      <w:r>
        <w:rPr>
          <w:rFonts w:ascii="仿宋_GB2312" w:eastAsia="仿宋_GB2312" w:hAnsi="仿宋_GB2312" w:cs="仿宋_GB2312" w:hint="eastAsia"/>
          <w:sz w:val="32"/>
          <w:szCs w:val="32"/>
        </w:rPr>
        <w:t xml:space="preserve"> PVARP </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 xml:space="preserve"> AV </w:t>
      </w:r>
      <w:r>
        <w:rPr>
          <w:rFonts w:ascii="仿宋_GB2312" w:eastAsia="仿宋_GB2312" w:hAnsi="仿宋_GB2312" w:cs="仿宋_GB2312" w:hint="eastAsia"/>
          <w:sz w:val="32"/>
          <w:szCs w:val="32"/>
        </w:rPr>
        <w:t>间期、上限频率、</w:t>
      </w:r>
      <w:r>
        <w:rPr>
          <w:rFonts w:ascii="仿宋_GB2312" w:eastAsia="仿宋_GB2312" w:hAnsi="仿宋_GB2312" w:cs="仿宋_GB2312" w:hint="eastAsia"/>
          <w:sz w:val="32"/>
          <w:szCs w:val="32"/>
        </w:rPr>
        <w:t xml:space="preserve">LED </w:t>
      </w:r>
      <w:r>
        <w:rPr>
          <w:rFonts w:ascii="仿宋_GB2312" w:eastAsia="仿宋_GB2312" w:hAnsi="仿宋_GB2312" w:cs="仿宋_GB2312" w:hint="eastAsia"/>
          <w:sz w:val="32"/>
          <w:szCs w:val="32"/>
        </w:rPr>
        <w:t>背景灯、自动</w:t>
      </w:r>
      <w:r>
        <w:rPr>
          <w:rFonts w:ascii="仿宋_GB2312" w:eastAsia="仿宋_GB2312" w:hAnsi="仿宋_GB2312" w:cs="仿宋_GB2312" w:hint="eastAsia"/>
          <w:sz w:val="32"/>
          <w:szCs w:val="32"/>
        </w:rPr>
        <w:t xml:space="preserve"> PVARP</w:t>
      </w:r>
      <w:r>
        <w:rPr>
          <w:rFonts w:ascii="仿宋_GB2312" w:eastAsia="仿宋_GB2312" w:hAnsi="仿宋_GB2312" w:cs="仿宋_GB2312" w:hint="eastAsia"/>
          <w:sz w:val="32"/>
          <w:szCs w:val="32"/>
        </w:rPr>
        <w:t>、时间违规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警告、自动调整、安全模式</w:t>
      </w:r>
    </w:p>
    <w:p w14:paraId="65F3D823" w14:textId="2A4263EC"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FC1ECD">
        <w:rPr>
          <w:rFonts w:ascii="仿宋_GB2312" w:eastAsia="仿宋_GB2312" w:hAnsi="仿宋_GB2312" w:cs="仿宋_GB2312"/>
          <w:sz w:val="32"/>
          <w:szCs w:val="32"/>
        </w:rPr>
        <w:t>2</w:t>
      </w:r>
      <w:bookmarkStart w:id="3" w:name="_GoBack"/>
      <w:bookmarkEnd w:id="3"/>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设备使用年限≥</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年，设备在全国装机量较大，有完善的售后服务体系，</w:t>
      </w:r>
    </w:p>
    <w:p w14:paraId="6A74F0F9"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▲二、配置要求</w:t>
      </w:r>
    </w:p>
    <w:p w14:paraId="5C5DB9C2"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双</w:t>
      </w:r>
      <w:proofErr w:type="gramStart"/>
      <w:r>
        <w:rPr>
          <w:rFonts w:ascii="仿宋_GB2312" w:eastAsia="仿宋_GB2312" w:hAnsi="仿宋_GB2312" w:cs="仿宋_GB2312" w:hint="eastAsia"/>
          <w:sz w:val="32"/>
          <w:szCs w:val="32"/>
        </w:rPr>
        <w:t>腔临时</w:t>
      </w:r>
      <w:proofErr w:type="gramEnd"/>
      <w:r>
        <w:rPr>
          <w:rFonts w:ascii="仿宋_GB2312" w:eastAsia="仿宋_GB2312" w:hAnsi="仿宋_GB2312" w:cs="仿宋_GB2312" w:hint="eastAsia"/>
          <w:sz w:val="32"/>
          <w:szCs w:val="32"/>
        </w:rPr>
        <w:t>起搏器主机</w:t>
      </w:r>
      <w:r>
        <w:rPr>
          <w:rFonts w:ascii="仿宋_GB2312" w:eastAsia="仿宋_GB2312" w:hAnsi="仿宋_GB2312" w:cs="仿宋_GB2312" w:hint="eastAsia"/>
          <w:sz w:val="32"/>
          <w:szCs w:val="32"/>
        </w:rPr>
        <w:t xml:space="preserve"> 1 </w:t>
      </w:r>
      <w:r>
        <w:rPr>
          <w:rFonts w:ascii="仿宋_GB2312" w:eastAsia="仿宋_GB2312" w:hAnsi="仿宋_GB2312" w:cs="仿宋_GB2312" w:hint="eastAsia"/>
          <w:sz w:val="32"/>
          <w:szCs w:val="32"/>
        </w:rPr>
        <w:t>台</w:t>
      </w:r>
    </w:p>
    <w:p w14:paraId="49A7AEBE" w14:textId="77777777" w:rsidR="00CA6198" w:rsidRDefault="009E64C3">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两节</w:t>
      </w:r>
      <w:r>
        <w:rPr>
          <w:rFonts w:ascii="仿宋_GB2312" w:eastAsia="仿宋_GB2312" w:hAnsi="仿宋_GB2312" w:cs="仿宋_GB2312" w:hint="eastAsia"/>
          <w:sz w:val="32"/>
          <w:szCs w:val="32"/>
        </w:rPr>
        <w:t xml:space="preserve"> LR6 </w:t>
      </w:r>
      <w:r>
        <w:rPr>
          <w:rFonts w:ascii="仿宋_GB2312" w:eastAsia="仿宋_GB2312" w:hAnsi="仿宋_GB2312" w:cs="仿宋_GB2312" w:hint="eastAsia"/>
          <w:sz w:val="32"/>
          <w:szCs w:val="32"/>
        </w:rPr>
        <w:t>规格（</w:t>
      </w:r>
      <w:r>
        <w:rPr>
          <w:rFonts w:ascii="仿宋_GB2312" w:eastAsia="仿宋_GB2312" w:hAnsi="仿宋_GB2312" w:cs="仿宋_GB2312" w:hint="eastAsia"/>
          <w:sz w:val="32"/>
          <w:szCs w:val="32"/>
        </w:rPr>
        <w:t xml:space="preserve">AA </w:t>
      </w:r>
      <w:r>
        <w:rPr>
          <w:rFonts w:ascii="仿宋_GB2312" w:eastAsia="仿宋_GB2312" w:hAnsi="仿宋_GB2312" w:cs="仿宋_GB2312" w:hint="eastAsia"/>
          <w:sz w:val="32"/>
          <w:szCs w:val="32"/>
        </w:rPr>
        <w:t>规格）碱性电池</w:t>
      </w:r>
    </w:p>
    <w:p w14:paraId="35971605" w14:textId="77777777" w:rsidR="00CA6198" w:rsidRDefault="009E64C3">
      <w:pPr>
        <w:spacing w:line="520" w:lineRule="exact"/>
        <w:ind w:firstLineChars="200" w:firstLine="640"/>
        <w:rPr>
          <w:rFonts w:ascii="黑体" w:eastAsia="黑体" w:hAnsi="黑体" w:cs="宋体"/>
          <w:color w:val="000000" w:themeColor="text1"/>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电极线两根</w:t>
      </w:r>
      <w:r>
        <w:rPr>
          <w:rFonts w:ascii="仿宋_GB2312" w:eastAsia="仿宋_GB2312" w:hAnsi="仿宋_GB2312" w:cs="仿宋_GB2312" w:hint="eastAsia"/>
          <w:sz w:val="32"/>
          <w:szCs w:val="32"/>
        </w:rPr>
        <w:t xml:space="preserve">4 </w:t>
      </w:r>
      <w:r>
        <w:rPr>
          <w:rFonts w:ascii="仿宋_GB2312" w:eastAsia="仿宋_GB2312" w:hAnsi="仿宋_GB2312" w:cs="仿宋_GB2312" w:hint="eastAsia"/>
          <w:sz w:val="32"/>
          <w:szCs w:val="32"/>
        </w:rPr>
        <w:t>患者电缆两根</w:t>
      </w:r>
    </w:p>
    <w:bookmarkEnd w:id="0"/>
    <w:p w14:paraId="4B691CAF" w14:textId="77777777" w:rsidR="00CA6198" w:rsidRDefault="00CA6198">
      <w:pPr>
        <w:snapToGrid w:val="0"/>
        <w:spacing w:before="156" w:after="50" w:line="440" w:lineRule="exact"/>
        <w:jc w:val="left"/>
        <w:textAlignment w:val="baseline"/>
        <w:rPr>
          <w:rFonts w:ascii="宋体" w:hAnsi="宋体" w:cs="宋体"/>
          <w:b/>
          <w:bCs/>
          <w:sz w:val="32"/>
          <w:szCs w:val="32"/>
        </w:rPr>
      </w:pPr>
    </w:p>
    <w:sectPr w:rsidR="00CA6198">
      <w:pgSz w:w="11906" w:h="16838"/>
      <w:pgMar w:top="1474" w:right="1134"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2FC28" w14:textId="77777777" w:rsidR="009E64C3" w:rsidRDefault="009E64C3" w:rsidP="00FC1ECD">
      <w:r>
        <w:separator/>
      </w:r>
    </w:p>
  </w:endnote>
  <w:endnote w:type="continuationSeparator" w:id="0">
    <w:p w14:paraId="30F2CB1D" w14:textId="77777777" w:rsidR="009E64C3" w:rsidRDefault="009E64C3" w:rsidP="00FC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1" w:subsetted="1" w:fontKey="{792C8973-3723-4494-A9F8-A00532165DCE}"/>
    <w:embedBold r:id="rId2" w:subsetted="1" w:fontKey="{B923E10C-C3B1-45C1-B7E1-F66803331CE6}"/>
  </w:font>
  <w:font w:name="Helvetica">
    <w:panose1 w:val="020B05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3" w:subsetted="1" w:fontKey="{E396164F-E557-4BD4-A2F0-E5578A920757}"/>
  </w:font>
  <w:font w:name="黑体">
    <w:altName w:val="SimHei"/>
    <w:panose1 w:val="02010609060101010101"/>
    <w:charset w:val="86"/>
    <w:family w:val="modern"/>
    <w:pitch w:val="fixed"/>
    <w:sig w:usb0="800002BF" w:usb1="38CF7CFA" w:usb2="00000016" w:usb3="00000000" w:csb0="00040001" w:csb1="00000000"/>
    <w:embedRegular r:id="rId4" w:subsetted="1" w:fontKey="{538882FA-D0AA-49CF-A692-A274E036CAC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62F71" w14:textId="77777777" w:rsidR="009E64C3" w:rsidRDefault="009E64C3" w:rsidP="00FC1ECD">
      <w:r>
        <w:separator/>
      </w:r>
    </w:p>
  </w:footnote>
  <w:footnote w:type="continuationSeparator" w:id="0">
    <w:p w14:paraId="4EEC93D5" w14:textId="77777777" w:rsidR="009E64C3" w:rsidRDefault="009E64C3" w:rsidP="00FC1E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E64C3"/>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198"/>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C1ECD"/>
    <w:rsid w:val="00FD2FA6"/>
    <w:rsid w:val="00FE2D58"/>
    <w:rsid w:val="00FF5A5B"/>
    <w:rsid w:val="01F279B2"/>
    <w:rsid w:val="07135A57"/>
    <w:rsid w:val="149E3C13"/>
    <w:rsid w:val="1E5B42CC"/>
    <w:rsid w:val="31AE73CB"/>
    <w:rsid w:val="33B156F5"/>
    <w:rsid w:val="34552A3E"/>
    <w:rsid w:val="351A243F"/>
    <w:rsid w:val="3CA4110B"/>
    <w:rsid w:val="40396D87"/>
    <w:rsid w:val="42862585"/>
    <w:rsid w:val="46524C1E"/>
    <w:rsid w:val="4A904E4D"/>
    <w:rsid w:val="4F2A3682"/>
    <w:rsid w:val="50D20D70"/>
    <w:rsid w:val="5C5D675C"/>
    <w:rsid w:val="5FC56FB5"/>
    <w:rsid w:val="60A54328"/>
    <w:rsid w:val="610F4E1E"/>
    <w:rsid w:val="61A97973"/>
    <w:rsid w:val="61E3588B"/>
    <w:rsid w:val="71BC0D00"/>
    <w:rsid w:val="7929119F"/>
    <w:rsid w:val="7AC94869"/>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9CF05"/>
  <w15:docId w15:val="{8C861A53-BFA0-48CE-9A1E-4050B4D3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1"/>
    <w:qFormat/>
    <w:pPr>
      <w:autoSpaceDE w:val="0"/>
      <w:autoSpaceDN w:val="0"/>
      <w:ind w:left="112"/>
      <w:jc w:val="left"/>
      <w:outlineLvl w:val="0"/>
    </w:pPr>
    <w:rPr>
      <w:rFonts w:cs="宋体"/>
      <w:b/>
      <w:bCs/>
      <w:kern w:val="0"/>
      <w:sz w:val="24"/>
      <w:szCs w:val="24"/>
      <w:lang w:val="zh-CN" w:bidi="zh-CN"/>
    </w:rPr>
  </w:style>
  <w:style w:type="paragraph" w:styleId="2">
    <w:name w:val="heading 2"/>
    <w:basedOn w:val="a"/>
    <w:next w:val="a"/>
    <w:uiPriority w:val="9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pPr>
      <w:ind w:firstLine="420"/>
    </w:pPr>
  </w:style>
  <w:style w:type="paragraph" w:styleId="3">
    <w:name w:val="Body Text 3"/>
    <w:basedOn w:val="a"/>
    <w:uiPriority w:val="99"/>
    <w:qFormat/>
    <w:pPr>
      <w:spacing w:after="120"/>
    </w:pPr>
    <w:rPr>
      <w:rFonts w:ascii="Times New Roman" w:hAnsi="Times New Roman" w:cs="Times New Roman"/>
      <w:sz w:val="16"/>
      <w:szCs w:val="16"/>
    </w:rPr>
  </w:style>
  <w:style w:type="paragraph" w:styleId="a4">
    <w:name w:val="Body Text"/>
    <w:basedOn w:val="a"/>
    <w:next w:val="a5"/>
    <w:uiPriority w:val="1"/>
    <w:qFormat/>
    <w:pPr>
      <w:autoSpaceDE w:val="0"/>
      <w:autoSpaceDN w:val="0"/>
      <w:ind w:left="112"/>
      <w:jc w:val="left"/>
    </w:pPr>
    <w:rPr>
      <w:rFonts w:cs="宋体"/>
      <w:kern w:val="0"/>
      <w:sz w:val="24"/>
      <w:szCs w:val="24"/>
      <w:lang w:val="zh-CN" w:bidi="zh-CN"/>
    </w:rPr>
  </w:style>
  <w:style w:type="paragraph" w:styleId="a5">
    <w:name w:val="Plain Text"/>
    <w:basedOn w:val="a"/>
    <w:next w:val="a"/>
    <w:uiPriority w:val="99"/>
    <w:qFormat/>
    <w:rPr>
      <w:rFonts w:hAnsi="Courier New" w:cs="Times New Roman"/>
      <w:szCs w:val="20"/>
    </w:rPr>
  </w:style>
  <w:style w:type="paragraph" w:styleId="a6">
    <w:name w:val="Body Text Indent"/>
    <w:basedOn w:val="a"/>
    <w:qFormat/>
    <w:pPr>
      <w:ind w:firstLineChars="352" w:firstLine="830"/>
    </w:pPr>
    <w:rPr>
      <w:rFonts w:ascii="仿宋_GB2312" w:eastAsia="仿宋_GB2312" w:hAnsi="Times New Roman"/>
      <w:kern w:val="0"/>
      <w:sz w:val="32"/>
      <w:szCs w:val="20"/>
    </w:rPr>
  </w:style>
  <w:style w:type="paragraph" w:styleId="20">
    <w:name w:val="List 2"/>
    <w:basedOn w:val="a"/>
    <w:uiPriority w:val="99"/>
    <w:unhideWhenUsed/>
    <w:qFormat/>
    <w:pPr>
      <w:ind w:leftChars="200" w:left="100" w:hangingChars="200" w:hanging="200"/>
      <w:contextualSpacing/>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1">
    <w:name w:val="Body Text First Indent 2"/>
    <w:basedOn w:val="a6"/>
    <w:unhideWhenUsed/>
    <w:qFormat/>
    <w:pPr>
      <w:adjustRightInd w:val="0"/>
      <w:snapToGrid w:val="0"/>
      <w:spacing w:after="120" w:line="360" w:lineRule="auto"/>
      <w:ind w:leftChars="200" w:left="420" w:right="240" w:firstLineChars="200" w:firstLine="420"/>
      <w:jc w:val="left"/>
    </w:pPr>
    <w:rPr>
      <w:rFonts w:ascii="Times New Roman"/>
      <w:kern w:val="2"/>
      <w:sz w:val="24"/>
      <w:szCs w:val="24"/>
    </w:rPr>
  </w:style>
  <w:style w:type="character" w:styleId="ac">
    <w:name w:val="Strong"/>
    <w:basedOn w:val="a0"/>
    <w:uiPriority w:val="22"/>
    <w:qFormat/>
    <w:rPr>
      <w:b/>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1"/>
    <w:qFormat/>
    <w:rPr>
      <w:rFonts w:cs="宋体"/>
      <w:b/>
      <w:bCs/>
      <w:kern w:val="0"/>
      <w:sz w:val="24"/>
      <w:szCs w:val="24"/>
      <w:lang w:val="zh-CN" w:bidi="zh-CN"/>
    </w:rPr>
  </w:style>
  <w:style w:type="paragraph" w:customStyle="1" w:styleId="ad">
    <w:name w:val="表格文字"/>
    <w:basedOn w:val="a"/>
    <w:qFormat/>
    <w:pPr>
      <w:spacing w:line="0" w:lineRule="atLeast"/>
      <w:jc w:val="center"/>
    </w:pPr>
    <w:rPr>
      <w:rFonts w:ascii="Times New Roman" w:hAnsi="Times New Roman" w:cs="Times New Roman"/>
      <w:sz w:val="28"/>
      <w:szCs w:val="24"/>
    </w:rPr>
  </w:style>
  <w:style w:type="paragraph" w:styleId="ae">
    <w:name w:val="List Paragraph"/>
    <w:basedOn w:val="a"/>
    <w:uiPriority w:val="34"/>
    <w:qFormat/>
    <w:pPr>
      <w:ind w:firstLineChars="200" w:firstLine="420"/>
    </w:pPr>
  </w:style>
  <w:style w:type="paragraph" w:customStyle="1" w:styleId="p1">
    <w:name w:val="p1"/>
    <w:basedOn w:val="a"/>
    <w:qFormat/>
    <w:pPr>
      <w:widowControl/>
    </w:pPr>
    <w:rPr>
      <w:rFonts w:ascii="Helvetica" w:eastAsia="宋体" w:hAnsi="Helvetica" w:cs="宋体"/>
      <w:color w:val="231D1C"/>
      <w:kern w:val="0"/>
      <w:sz w:val="12"/>
      <w:szCs w:val="12"/>
    </w:rPr>
  </w:style>
  <w:style w:type="character" w:customStyle="1" w:styleId="s1">
    <w:name w:val="s1"/>
    <w:basedOn w:val="a0"/>
    <w:qFormat/>
    <w:rPr>
      <w:rFonts w:ascii="Helvetica" w:hAnsi="Helvetica" w:hint="default"/>
      <w:color w:val="FEFEFE"/>
      <w:sz w:val="20"/>
      <w:szCs w:val="20"/>
    </w:rPr>
  </w:style>
  <w:style w:type="paragraph" w:customStyle="1" w:styleId="p2">
    <w:name w:val="p2"/>
    <w:basedOn w:val="a"/>
    <w:qFormat/>
    <w:pPr>
      <w:widowControl/>
    </w:pPr>
    <w:rPr>
      <w:rFonts w:ascii="Helvetica" w:eastAsia="宋体" w:hAnsi="Helvetica" w:cs="宋体"/>
      <w:color w:val="DB7731"/>
      <w:kern w:val="0"/>
      <w:sz w:val="14"/>
      <w:szCs w:val="14"/>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22">
    <w:name w:val="样式 首行缩进:  2 字符"/>
    <w:basedOn w:val="a"/>
    <w:qFormat/>
    <w:pPr>
      <w:widowControl/>
      <w:adjustRightInd w:val="0"/>
      <w:snapToGrid w:val="0"/>
      <w:spacing w:after="200"/>
      <w:ind w:firstLine="560"/>
      <w:jc w:val="left"/>
    </w:pPr>
    <w:rPr>
      <w:rFonts w:ascii="Calibri" w:eastAsia="仿宋_GB2312" w:hAnsi="Calibri" w:cs="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Administrator</cp:lastModifiedBy>
  <cp:revision>105</cp:revision>
  <cp:lastPrinted>2026-07-14T10:36:00Z</cp:lastPrinted>
  <dcterms:created xsi:type="dcterms:W3CDTF">2020-07-09T09:25:00Z</dcterms:created>
  <dcterms:modified xsi:type="dcterms:W3CDTF">2026-08-07T09:35:00Z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